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7D826" w14:textId="77777777" w:rsidR="00EC429D" w:rsidRPr="00647AFC" w:rsidRDefault="00EC429D">
      <w:pPr>
        <w:pStyle w:val="BodyA"/>
        <w:rPr>
          <w:rFonts w:ascii="Aptos" w:hAnsi="Aptos"/>
        </w:rPr>
      </w:pPr>
    </w:p>
    <w:p w14:paraId="154BECA5" w14:textId="77777777" w:rsidR="00EC429D" w:rsidRPr="00647AFC" w:rsidRDefault="00647AFC" w:rsidP="00647AFC">
      <w:pPr>
        <w:pStyle w:val="BodyA"/>
        <w:tabs>
          <w:tab w:val="left" w:pos="1134"/>
        </w:tabs>
        <w:spacing w:before="240" w:after="60"/>
        <w:jc w:val="center"/>
        <w:rPr>
          <w:rFonts w:ascii="Aptos" w:hAnsi="Aptos"/>
          <w:caps/>
          <w:color w:val="9A403E"/>
          <w:sz w:val="36"/>
          <w:szCs w:val="34"/>
          <w:u w:color="1F497D"/>
          <w:lang w:val="en-US"/>
        </w:rPr>
      </w:pPr>
      <w:r w:rsidRPr="00647AFC">
        <w:rPr>
          <w:rFonts w:ascii="Aptos" w:hAnsi="Aptos"/>
          <w:color w:val="9A403E"/>
          <w:sz w:val="36"/>
          <w:szCs w:val="34"/>
          <w:u w:color="1F497D"/>
          <w:lang w:val="en-US"/>
        </w:rPr>
        <w:t>Eighth Meeting of the Pacific Meteorological Council (PMC-8)</w:t>
      </w:r>
    </w:p>
    <w:p w14:paraId="1CC22A52" w14:textId="77777777" w:rsidR="00647AFC" w:rsidRPr="00647AFC" w:rsidRDefault="00647AFC">
      <w:pPr>
        <w:pStyle w:val="BodyA"/>
        <w:tabs>
          <w:tab w:val="left" w:pos="1134"/>
        </w:tabs>
        <w:spacing w:after="60"/>
        <w:ind w:left="2268" w:hanging="2268"/>
        <w:rPr>
          <w:rFonts w:ascii="Aptos" w:hAnsi="Aptos"/>
          <w:color w:val="C67838"/>
          <w:u w:color="1F497D"/>
          <w:lang w:val="en-US"/>
        </w:rPr>
      </w:pPr>
    </w:p>
    <w:p w14:paraId="5FDE3DFD" w14:textId="77777777" w:rsidR="00EC429D" w:rsidRPr="00647AFC" w:rsidRDefault="00647AFC" w:rsidP="00647AFC">
      <w:pPr>
        <w:pStyle w:val="BodyA"/>
        <w:tabs>
          <w:tab w:val="left" w:pos="1134"/>
        </w:tabs>
        <w:spacing w:after="60"/>
        <w:ind w:left="2268" w:hanging="2268"/>
        <w:jc w:val="center"/>
        <w:rPr>
          <w:rFonts w:ascii="Aptos" w:hAnsi="Aptos"/>
          <w:color w:val="C67838"/>
          <w:sz w:val="28"/>
          <w:szCs w:val="26"/>
          <w:u w:color="1F497D"/>
          <w:lang w:val="en-US"/>
        </w:rPr>
      </w:pPr>
      <w:r w:rsidRPr="00647AFC">
        <w:rPr>
          <w:rFonts w:ascii="Aptos" w:hAnsi="Aptos"/>
          <w:color w:val="C67838"/>
          <w:sz w:val="28"/>
          <w:szCs w:val="26"/>
          <w:u w:color="1F497D"/>
          <w:lang w:val="en-US"/>
        </w:rPr>
        <w:t xml:space="preserve">Weather Ready for a Secured and Sustainable Pacific </w:t>
      </w:r>
    </w:p>
    <w:p w14:paraId="6BFD0792" w14:textId="77777777" w:rsidR="00647AFC" w:rsidRPr="00647AFC" w:rsidRDefault="00647AFC" w:rsidP="00647AFC">
      <w:pPr>
        <w:pStyle w:val="BodyA"/>
        <w:tabs>
          <w:tab w:val="left" w:pos="1134"/>
        </w:tabs>
        <w:spacing w:after="60"/>
        <w:jc w:val="center"/>
        <w:rPr>
          <w:rFonts w:ascii="Aptos" w:eastAsia="Arial" w:hAnsi="Aptos" w:cs="Arial"/>
          <w:i/>
          <w:iCs/>
          <w:color w:val="1F497D"/>
          <w:u w:color="1F497D"/>
        </w:rPr>
      </w:pPr>
      <w:r w:rsidRPr="00647AFC">
        <w:rPr>
          <w:rFonts w:ascii="Aptos" w:hAnsi="Aptos"/>
          <w:i/>
          <w:iCs/>
          <w:color w:val="C67838"/>
          <w:u w:color="1F497D"/>
          <w:lang w:val="en-US"/>
        </w:rPr>
        <w:t>10, 11, 14 September 2026 | Nuku’alofa, Tonga</w:t>
      </w:r>
    </w:p>
    <w:p w14:paraId="6518651F" w14:textId="77777777" w:rsidR="00EC429D" w:rsidRPr="00647AFC" w:rsidRDefault="00647AFC">
      <w:pPr>
        <w:pStyle w:val="BodyA"/>
        <w:tabs>
          <w:tab w:val="left" w:pos="1134"/>
        </w:tabs>
        <w:spacing w:after="60"/>
        <w:ind w:left="2268" w:hanging="2268"/>
        <w:rPr>
          <w:rFonts w:ascii="Aptos" w:eastAsia="Arial" w:hAnsi="Aptos" w:cs="Arial"/>
          <w:color w:val="1F497D"/>
          <w:sz w:val="40"/>
          <w:szCs w:val="40"/>
          <w:u w:color="4F81BD"/>
        </w:rPr>
      </w:pPr>
      <w:r w:rsidRPr="00647AFC">
        <w:rPr>
          <w:rFonts w:ascii="Aptos" w:eastAsia="Arial" w:hAnsi="Aptos" w:cs="Arial"/>
          <w:noProof/>
          <w:color w:val="1F497D"/>
          <w:sz w:val="40"/>
          <w:szCs w:val="40"/>
          <w:u w:color="4F81BD"/>
          <w14:textOutline w14:w="0" w14:cap="rnd" w14:cmpd="sng" w14:algn="ctr">
            <w14:noFill/>
            <w14:prstDash w14:val="solid"/>
            <w14:bevel/>
          </w14:textOutline>
        </w:rPr>
        <mc:AlternateContent>
          <mc:Choice Requires="wps">
            <w:drawing>
              <wp:anchor distT="0" distB="0" distL="114300" distR="114300" simplePos="0" relativeHeight="251660288" behindDoc="0" locked="0" layoutInCell="1" allowOverlap="1" wp14:anchorId="3DCE08C0" wp14:editId="647354D3">
                <wp:simplePos x="0" y="0"/>
                <wp:positionH relativeFrom="column">
                  <wp:posOffset>-69850</wp:posOffset>
                </wp:positionH>
                <wp:positionV relativeFrom="paragraph">
                  <wp:posOffset>97790</wp:posOffset>
                </wp:positionV>
                <wp:extent cx="6667500" cy="31750"/>
                <wp:effectExtent l="0" t="0" r="19050" b="25400"/>
                <wp:wrapNone/>
                <wp:docPr id="1987400614" name="Straight Connector 1"/>
                <wp:cNvGraphicFramePr/>
                <a:graphic xmlns:a="http://schemas.openxmlformats.org/drawingml/2006/main">
                  <a:graphicData uri="http://schemas.microsoft.com/office/word/2010/wordprocessingShape">
                    <wps:wsp>
                      <wps:cNvCnPr/>
                      <wps:spPr>
                        <a:xfrm flipV="1">
                          <a:off x="0" y="0"/>
                          <a:ext cx="6667500" cy="31750"/>
                        </a:xfrm>
                        <a:prstGeom prst="line">
                          <a:avLst/>
                        </a:prstGeom>
                        <a:noFill/>
                        <a:ln w="6350" cap="flat">
                          <a:solidFill>
                            <a:schemeClr val="tx1"/>
                          </a:solidFill>
                          <a:prstDash val="solid"/>
                          <a:round/>
                        </a:ln>
                        <a:effectLst/>
                        <a:sp3d/>
                      </wps:spPr>
                      <wps:style>
                        <a:lnRef idx="0">
                          <a:scrgbClr r="0" g="0" b="0"/>
                        </a:lnRef>
                        <a:fillRef idx="0">
                          <a:scrgbClr r="0" g="0" b="0"/>
                        </a:fillRef>
                        <a:effectRef idx="0">
                          <a:scrgbClr r="0" g="0" b="0"/>
                        </a:effectRef>
                        <a:fontRef idx="none"/>
                      </wps:style>
                      <wps:bodyPr/>
                    </wps:wsp>
                  </a:graphicData>
                </a:graphic>
              </wp:anchor>
            </w:drawing>
          </mc:Choice>
          <mc:Fallback xmlns:a="http://schemas.openxmlformats.org/drawingml/2006/main" xmlns:w16cei="http://schemas.microsoft.com/office/word/2026/wordml/cei">
            <w:pict>
              <v:line id="Straight Connector 1"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5.5pt,7.7pt" to="519.5pt,10.2pt" w14:anchorId="474155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"/>
            </w:pict>
          </mc:Fallback>
        </mc:AlternateContent>
      </w:r>
    </w:p>
    <w:p w14:paraId="73EC447A" w14:textId="38C3231A" w:rsidR="00EC429D" w:rsidRDefault="00647AFC">
      <w:pPr>
        <w:pStyle w:val="BodyA"/>
        <w:rPr>
          <w:rFonts w:ascii="Aptos" w:hAnsi="Aptos"/>
          <w:b/>
          <w:bCs/>
          <w:sz w:val="24"/>
          <w:szCs w:val="24"/>
          <w:u w:color="1F497D"/>
          <w:lang w:val="en-US"/>
        </w:rPr>
      </w:pPr>
      <w:r w:rsidRPr="00647AFC">
        <w:rPr>
          <w:rFonts w:ascii="Aptos" w:hAnsi="Aptos"/>
          <w:b/>
          <w:bCs/>
          <w:sz w:val="24"/>
          <w:szCs w:val="24"/>
          <w:u w:color="1F497D"/>
          <w:lang w:val="en-US"/>
        </w:rPr>
        <w:t xml:space="preserve">Agenda Item </w:t>
      </w:r>
      <w:r w:rsidR="0094687C">
        <w:rPr>
          <w:rFonts w:ascii="Aptos" w:hAnsi="Aptos"/>
          <w:b/>
          <w:bCs/>
          <w:sz w:val="24"/>
          <w:szCs w:val="24"/>
          <w:u w:color="1F497D"/>
          <w:lang w:val="en-US"/>
        </w:rPr>
        <w:t>15.</w:t>
      </w:r>
      <w:r w:rsidR="00F3540D">
        <w:rPr>
          <w:rFonts w:ascii="Aptos" w:hAnsi="Aptos"/>
          <w:b/>
          <w:bCs/>
          <w:sz w:val="24"/>
          <w:szCs w:val="24"/>
          <w:u w:color="1F497D"/>
          <w:lang w:val="en-US"/>
        </w:rPr>
        <w:t>2</w:t>
      </w:r>
      <w:r w:rsidRPr="00647AFC">
        <w:rPr>
          <w:rFonts w:ascii="Aptos" w:hAnsi="Aptos"/>
          <w:b/>
          <w:bCs/>
          <w:sz w:val="24"/>
          <w:szCs w:val="24"/>
          <w:u w:color="1F497D"/>
          <w:lang w:val="en-US"/>
        </w:rPr>
        <w:t xml:space="preserve">: </w:t>
      </w:r>
      <w:r w:rsidR="00F3540D">
        <w:rPr>
          <w:rFonts w:ascii="Aptos" w:hAnsi="Aptos"/>
          <w:b/>
          <w:bCs/>
          <w:sz w:val="24"/>
          <w:szCs w:val="24"/>
          <w:u w:color="1F497D"/>
          <w:lang w:val="en-US"/>
        </w:rPr>
        <w:t>El Niño-Southern Oscillation (ENSO) Update</w:t>
      </w:r>
    </w:p>
    <w:p w14:paraId="4A0C03F1" w14:textId="77777777" w:rsidR="00647AFC" w:rsidRDefault="00647AFC">
      <w:pPr>
        <w:pStyle w:val="BodyA"/>
        <w:rPr>
          <w:rFonts w:ascii="Aptos" w:hAnsi="Aptos"/>
          <w:b/>
          <w:bCs/>
          <w:sz w:val="24"/>
          <w:szCs w:val="24"/>
          <w:u w:color="1F497D"/>
          <w:lang w:val="en-US"/>
        </w:rPr>
      </w:pPr>
    </w:p>
    <w:p w14:paraId="4A00058C" w14:textId="77777777" w:rsidR="00647AFC" w:rsidRDefault="00647AFC">
      <w:pPr>
        <w:pStyle w:val="BodyA"/>
        <w:rPr>
          <w:rFonts w:ascii="Aptos" w:hAnsi="Aptos"/>
          <w:b/>
          <w:bCs/>
          <w:sz w:val="24"/>
          <w:szCs w:val="24"/>
          <w:u w:color="1F497D"/>
          <w:lang w:val="en-US"/>
        </w:rPr>
      </w:pPr>
      <w:r>
        <w:rPr>
          <w:rFonts w:ascii="Aptos" w:hAnsi="Aptos"/>
          <w:b/>
          <w:bCs/>
          <w:sz w:val="24"/>
          <w:szCs w:val="24"/>
          <w:u w:color="1F497D"/>
          <w:lang w:val="en-US"/>
        </w:rPr>
        <w:t xml:space="preserve">Purpose: </w:t>
      </w:r>
    </w:p>
    <w:p w14:paraId="7DE1B342" w14:textId="77777777" w:rsidR="00647AFC" w:rsidRDefault="00647AFC">
      <w:pPr>
        <w:pStyle w:val="BodyA"/>
        <w:rPr>
          <w:rFonts w:ascii="Aptos" w:hAnsi="Aptos"/>
          <w:b/>
          <w:bCs/>
          <w:sz w:val="24"/>
          <w:szCs w:val="24"/>
          <w:u w:color="1F497D"/>
          <w:lang w:val="en-US"/>
        </w:rPr>
      </w:pPr>
    </w:p>
    <w:p w14:paraId="79C13B8F" w14:textId="2263D600" w:rsidR="00647AFC" w:rsidRPr="00C705AC" w:rsidRDefault="00C705AC" w:rsidP="00C705AC">
      <w:pPr>
        <w:pStyle w:val="BodyA"/>
        <w:numPr>
          <w:ilvl w:val="0"/>
          <w:numId w:val="28"/>
        </w:numPr>
        <w:rPr>
          <w:rFonts w:ascii="Aptos" w:hAnsi="Aptos"/>
          <w:lang w:val="en-US"/>
        </w:rPr>
      </w:pPr>
      <w:r w:rsidRPr="28E8FB60">
        <w:rPr>
          <w:rFonts w:ascii="Aptos" w:hAnsi="Aptos"/>
          <w:lang w:val="en-US"/>
        </w:rPr>
        <w:t xml:space="preserve">To report on the </w:t>
      </w:r>
      <w:r w:rsidR="00487005">
        <w:rPr>
          <w:rFonts w:ascii="Aptos" w:hAnsi="Aptos"/>
          <w:lang w:val="en-US"/>
        </w:rPr>
        <w:t xml:space="preserve">status of the </w:t>
      </w:r>
      <w:r w:rsidR="00613A1A">
        <w:rPr>
          <w:rFonts w:ascii="Aptos" w:hAnsi="Aptos"/>
          <w:lang w:val="en-US"/>
        </w:rPr>
        <w:t>current strong</w:t>
      </w:r>
      <w:r w:rsidR="00487005">
        <w:rPr>
          <w:rFonts w:ascii="Aptos" w:hAnsi="Aptos"/>
          <w:lang w:val="en-US"/>
        </w:rPr>
        <w:t xml:space="preserve"> El Niño</w:t>
      </w:r>
      <w:r w:rsidR="73ABD50E" w:rsidRPr="28E8FB60">
        <w:rPr>
          <w:rFonts w:ascii="Aptos" w:hAnsi="Aptos"/>
          <w:lang w:val="en-US"/>
        </w:rPr>
        <w:t xml:space="preserve"> </w:t>
      </w:r>
      <w:r w:rsidR="00487005">
        <w:rPr>
          <w:rFonts w:ascii="Aptos" w:hAnsi="Aptos"/>
          <w:lang w:val="en-US"/>
        </w:rPr>
        <w:t xml:space="preserve">and </w:t>
      </w:r>
      <w:r w:rsidR="73ABD50E" w:rsidRPr="28E8FB60">
        <w:rPr>
          <w:rFonts w:ascii="Aptos" w:hAnsi="Aptos"/>
          <w:lang w:val="en-US"/>
        </w:rPr>
        <w:t>potential impacts</w:t>
      </w:r>
      <w:r w:rsidR="00487005">
        <w:rPr>
          <w:rFonts w:ascii="Aptos" w:hAnsi="Aptos"/>
          <w:lang w:val="en-US"/>
        </w:rPr>
        <w:t xml:space="preserve"> in the western Pacific. C</w:t>
      </w:r>
      <w:r w:rsidRPr="28E8FB60">
        <w:rPr>
          <w:rFonts w:ascii="Aptos" w:hAnsi="Aptos"/>
          <w:lang w:val="en-US"/>
        </w:rPr>
        <w:t xml:space="preserve">limate models </w:t>
      </w:r>
      <w:r w:rsidR="206C8F0D" w:rsidRPr="28E8FB60">
        <w:rPr>
          <w:rFonts w:ascii="Aptos" w:hAnsi="Aptos"/>
          <w:lang w:val="en-US"/>
        </w:rPr>
        <w:t>forecast</w:t>
      </w:r>
      <w:r w:rsidRPr="28E8FB60">
        <w:rPr>
          <w:rFonts w:ascii="Aptos" w:hAnsi="Aptos"/>
          <w:lang w:val="en-US"/>
        </w:rPr>
        <w:t xml:space="preserve"> a strong to very strong El Niño event </w:t>
      </w:r>
      <w:r w:rsidR="692B9AAF" w:rsidRPr="28E8FB60">
        <w:rPr>
          <w:rFonts w:ascii="Aptos" w:hAnsi="Aptos"/>
          <w:lang w:val="en-US"/>
        </w:rPr>
        <w:t xml:space="preserve">over </w:t>
      </w:r>
      <w:r w:rsidRPr="28E8FB60">
        <w:rPr>
          <w:rFonts w:ascii="Aptos" w:hAnsi="Aptos"/>
          <w:lang w:val="en-US"/>
        </w:rPr>
        <w:t>2026–2027.</w:t>
      </w:r>
      <w:r w:rsidR="00487005">
        <w:rPr>
          <w:rFonts w:ascii="Aptos" w:hAnsi="Aptos"/>
          <w:lang w:val="en-US"/>
        </w:rPr>
        <w:t xml:space="preserve"> </w:t>
      </w:r>
    </w:p>
    <w:p w14:paraId="2CBB7D08" w14:textId="77777777" w:rsidR="00C705AC" w:rsidRDefault="00C705AC" w:rsidP="00C705AC">
      <w:pPr>
        <w:pStyle w:val="BodyA"/>
        <w:ind w:left="720"/>
        <w:rPr>
          <w:rFonts w:ascii="Aptos" w:hAnsi="Aptos"/>
          <w:u w:color="1F497D"/>
          <w:lang w:val="en-US"/>
        </w:rPr>
      </w:pPr>
    </w:p>
    <w:p w14:paraId="0516C40E" w14:textId="77777777" w:rsidR="00647AFC" w:rsidRDefault="00647AFC" w:rsidP="00647AFC">
      <w:pPr>
        <w:pStyle w:val="BodyA"/>
        <w:rPr>
          <w:rFonts w:ascii="Aptos" w:hAnsi="Aptos"/>
          <w:b/>
          <w:bCs/>
          <w:sz w:val="24"/>
          <w:szCs w:val="24"/>
          <w:u w:color="1F497D"/>
          <w:lang w:val="en-US"/>
        </w:rPr>
      </w:pPr>
      <w:r>
        <w:rPr>
          <w:rFonts w:ascii="Aptos" w:hAnsi="Aptos"/>
          <w:b/>
          <w:bCs/>
          <w:sz w:val="24"/>
          <w:szCs w:val="24"/>
          <w:u w:color="1F497D"/>
          <w:lang w:val="en-US"/>
        </w:rPr>
        <w:t xml:space="preserve">Background: </w:t>
      </w:r>
    </w:p>
    <w:p w14:paraId="167F0648" w14:textId="77777777" w:rsidR="00001DB9" w:rsidRDefault="00001DB9" w:rsidP="00001DB9">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Arial Unicode MS"/>
          <w:color w:val="000000"/>
          <w:sz w:val="22"/>
          <w:szCs w:val="22"/>
          <w:lang w:eastAsia="en-AU"/>
          <w14:textOutline w14:w="12700" w14:cap="flat" w14:cmpd="sng" w14:algn="ctr">
            <w14:noFill/>
            <w14:prstDash w14:val="solid"/>
            <w14:miter w14:lim="400000"/>
          </w14:textOutline>
        </w:rPr>
      </w:pPr>
    </w:p>
    <w:p w14:paraId="24E0D378" w14:textId="36C9F45B" w:rsidR="004D5CA1" w:rsidRDefault="004D5CA1" w:rsidP="004D5CA1">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Arial Unicode MS"/>
          <w:color w:val="000000"/>
          <w:sz w:val="22"/>
          <w:szCs w:val="22"/>
          <w:lang w:eastAsia="en-AU"/>
          <w14:textOutline w14:w="12700" w14:cap="flat" w14:cmpd="sng" w14:algn="ctr">
            <w14:noFill/>
            <w14:prstDash w14:val="solid"/>
            <w14:miter w14:lim="400000"/>
          </w14:textOutline>
        </w:rPr>
      </w:pPr>
      <w:r w:rsidRPr="004D5CA1">
        <w:rPr>
          <w:rFonts w:ascii="Aptos" w:hAnsi="Aptos" w:cs="Arial Unicode MS"/>
          <w:color w:val="000000"/>
          <w:sz w:val="22"/>
          <w:szCs w:val="22"/>
          <w:lang w:eastAsia="en-AU"/>
          <w14:textOutline w14:w="12700" w14:cap="flat" w14:cmpd="sng" w14:algn="ctr">
            <w14:noFill/>
            <w14:prstDash w14:val="solid"/>
            <w14:miter w14:lim="400000"/>
          </w14:textOutline>
        </w:rPr>
        <w:t>This update is provided by the Pacific Regional Climate Centre</w:t>
      </w:r>
      <w:r w:rsidR="001B3F7E">
        <w:rPr>
          <w:rFonts w:ascii="Aptos" w:hAnsi="Aptos" w:cs="Arial Unicode MS"/>
          <w:color w:val="000000"/>
          <w:sz w:val="22"/>
          <w:szCs w:val="22"/>
          <w:lang w:eastAsia="en-AU"/>
          <w14:textOutline w14:w="12700" w14:cap="flat" w14:cmpd="sng" w14:algn="ctr">
            <w14:noFill/>
            <w14:prstDash w14:val="solid"/>
            <w14:miter w14:lim="400000"/>
          </w14:textOutline>
        </w:rPr>
        <w:t xml:space="preserve"> (RCC)</w:t>
      </w:r>
      <w:r w:rsidRPr="004D5CA1">
        <w:rPr>
          <w:rFonts w:ascii="Aptos" w:hAnsi="Aptos" w:cs="Arial Unicode MS"/>
          <w:color w:val="000000"/>
          <w:sz w:val="22"/>
          <w:szCs w:val="22"/>
          <w:lang w:eastAsia="en-AU"/>
          <w14:textOutline w14:w="12700" w14:cap="flat" w14:cmpd="sng" w14:algn="ctr">
            <w14:noFill/>
            <w14:prstDash w14:val="solid"/>
            <w14:miter w14:lim="400000"/>
          </w14:textOutline>
        </w:rPr>
        <w:t xml:space="preserve"> Network nodes on seasonal prediction and climate monitoring. This paper provides a </w:t>
      </w:r>
      <w:r w:rsidR="001B3F7E">
        <w:rPr>
          <w:rFonts w:ascii="Aptos" w:hAnsi="Aptos" w:cs="Arial Unicode MS"/>
          <w:color w:val="000000"/>
          <w:sz w:val="22"/>
          <w:szCs w:val="22"/>
          <w:lang w:eastAsia="en-AU"/>
          <w14:textOutline w14:w="12700" w14:cap="flat" w14:cmpd="sng" w14:algn="ctr">
            <w14:noFill/>
            <w14:prstDash w14:val="solid"/>
            <w14:miter w14:lim="400000"/>
          </w14:textOutline>
        </w:rPr>
        <w:t>general</w:t>
      </w:r>
      <w:r w:rsidRPr="004D5CA1">
        <w:rPr>
          <w:rFonts w:ascii="Aptos" w:hAnsi="Aptos" w:cs="Arial Unicode MS"/>
          <w:color w:val="000000"/>
          <w:sz w:val="22"/>
          <w:szCs w:val="22"/>
          <w:lang w:eastAsia="en-AU"/>
          <w14:textOutline w14:w="12700" w14:cap="flat" w14:cmpd="sng" w14:algn="ctr">
            <w14:noFill/>
            <w14:prstDash w14:val="solid"/>
            <w14:miter w14:lim="400000"/>
          </w14:textOutline>
        </w:rPr>
        <w:t xml:space="preserve"> overview</w:t>
      </w:r>
      <w:r w:rsidR="001B3F7E">
        <w:rPr>
          <w:rFonts w:ascii="Aptos" w:hAnsi="Aptos" w:cs="Arial Unicode MS"/>
          <w:color w:val="000000"/>
          <w:sz w:val="22"/>
          <w:szCs w:val="22"/>
          <w:lang w:eastAsia="en-AU"/>
          <w14:textOutline w14:w="12700" w14:cap="flat" w14:cmpd="sng" w14:algn="ctr">
            <w14:noFill/>
            <w14:prstDash w14:val="solid"/>
            <w14:miter w14:lim="400000"/>
          </w14:textOutline>
        </w:rPr>
        <w:t xml:space="preserve"> of the current outlook and potential impacts</w:t>
      </w:r>
      <w:r w:rsidR="00487005">
        <w:rPr>
          <w:rFonts w:ascii="Aptos" w:hAnsi="Aptos" w:cs="Arial Unicode MS"/>
          <w:color w:val="000000"/>
          <w:sz w:val="22"/>
          <w:szCs w:val="22"/>
          <w:lang w:eastAsia="en-AU"/>
          <w14:textOutline w14:w="12700" w14:cap="flat" w14:cmpd="sng" w14:algn="ctr">
            <w14:noFill/>
            <w14:prstDash w14:val="solid"/>
            <w14:miter w14:lim="400000"/>
          </w14:textOutline>
        </w:rPr>
        <w:t xml:space="preserve">. </w:t>
      </w:r>
      <w:r w:rsidR="001B3F7E">
        <w:rPr>
          <w:rFonts w:ascii="Aptos" w:hAnsi="Aptos" w:cs="Arial Unicode MS"/>
          <w:color w:val="000000"/>
          <w:sz w:val="22"/>
          <w:szCs w:val="22"/>
          <w:lang w:eastAsia="en-AU"/>
          <w14:textOutline w14:w="12700" w14:cap="flat" w14:cmpd="sng" w14:algn="ctr">
            <w14:noFill/>
            <w14:prstDash w14:val="solid"/>
            <w14:miter w14:lim="400000"/>
          </w14:textOutline>
        </w:rPr>
        <w:t>More detailed</w:t>
      </w:r>
      <w:r w:rsidRPr="004D5CA1">
        <w:rPr>
          <w:rFonts w:ascii="Aptos" w:hAnsi="Aptos" w:cs="Arial Unicode MS"/>
          <w:color w:val="000000"/>
          <w:sz w:val="22"/>
          <w:szCs w:val="22"/>
          <w:lang w:eastAsia="en-AU"/>
          <w14:textOutline w14:w="12700" w14:cap="flat" w14:cmpd="sng" w14:algn="ctr">
            <w14:noFill/>
            <w14:prstDash w14:val="solid"/>
            <w14:miter w14:lim="400000"/>
          </w14:textOutline>
        </w:rPr>
        <w:t xml:space="preserve"> information </w:t>
      </w:r>
      <w:r w:rsidR="001B3F7E">
        <w:rPr>
          <w:rFonts w:ascii="Aptos" w:hAnsi="Aptos" w:cs="Arial Unicode MS"/>
          <w:color w:val="000000"/>
          <w:sz w:val="22"/>
          <w:szCs w:val="22"/>
          <w:lang w:eastAsia="en-AU"/>
          <w14:textOutline w14:w="12700" w14:cap="flat" w14:cmpd="sng" w14:algn="ctr">
            <w14:noFill/>
            <w14:prstDash w14:val="solid"/>
            <w14:miter w14:lim="400000"/>
          </w14:textOutline>
        </w:rPr>
        <w:t>will be</w:t>
      </w:r>
      <w:r w:rsidRPr="004D5CA1">
        <w:rPr>
          <w:rFonts w:ascii="Aptos" w:hAnsi="Aptos" w:cs="Arial Unicode MS"/>
          <w:color w:val="000000"/>
          <w:sz w:val="22"/>
          <w:szCs w:val="22"/>
          <w:lang w:eastAsia="en-AU"/>
          <w14:textOutline w14:w="12700" w14:cap="flat" w14:cmpd="sng" w14:algn="ctr">
            <w14:noFill/>
            <w14:prstDash w14:val="solid"/>
            <w14:miter w14:lim="400000"/>
          </w14:textOutline>
        </w:rPr>
        <w:t xml:space="preserve"> presented </w:t>
      </w:r>
      <w:r w:rsidR="001B3F7E">
        <w:rPr>
          <w:rFonts w:ascii="Aptos" w:hAnsi="Aptos" w:cs="Arial Unicode MS"/>
          <w:color w:val="000000"/>
          <w:sz w:val="22"/>
          <w:szCs w:val="22"/>
          <w:lang w:eastAsia="en-AU"/>
          <w14:textOutline w14:w="12700" w14:cap="flat" w14:cmpd="sng" w14:algn="ctr">
            <w14:noFill/>
            <w14:prstDash w14:val="solid"/>
            <w14:miter w14:lim="400000"/>
          </w14:textOutline>
        </w:rPr>
        <w:t>during the</w:t>
      </w:r>
      <w:r w:rsidRPr="004D5CA1">
        <w:rPr>
          <w:rFonts w:ascii="Aptos" w:hAnsi="Aptos" w:cs="Arial Unicode MS"/>
          <w:color w:val="000000"/>
          <w:sz w:val="22"/>
          <w:szCs w:val="22"/>
          <w:lang w:eastAsia="en-AU"/>
          <w14:textOutline w14:w="12700" w14:cap="flat" w14:cmpd="sng" w14:algn="ctr">
            <w14:noFill/>
            <w14:prstDash w14:val="solid"/>
            <w14:miter w14:lim="400000"/>
          </w14:textOutline>
        </w:rPr>
        <w:t xml:space="preserve"> PMC meeting</w:t>
      </w:r>
      <w:r w:rsidR="001B3F7E">
        <w:rPr>
          <w:rFonts w:ascii="Aptos" w:hAnsi="Aptos" w:cs="Arial Unicode MS"/>
          <w:color w:val="000000"/>
          <w:sz w:val="22"/>
          <w:szCs w:val="22"/>
          <w:lang w:eastAsia="en-AU"/>
          <w14:textOutline w14:w="12700" w14:cap="flat" w14:cmpd="sng" w14:algn="ctr">
            <w14:noFill/>
            <w14:prstDash w14:val="solid"/>
            <w14:miter w14:lim="400000"/>
          </w14:textOutline>
        </w:rPr>
        <w:t>.</w:t>
      </w:r>
    </w:p>
    <w:p w14:paraId="392B2463" w14:textId="77777777" w:rsidR="004D5CA1" w:rsidRPr="004D5CA1" w:rsidRDefault="004D5CA1" w:rsidP="004D5CA1">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Arial Unicode MS"/>
          <w:color w:val="000000"/>
          <w:sz w:val="22"/>
          <w:szCs w:val="22"/>
          <w:lang w:eastAsia="en-AU"/>
          <w14:textOutline w14:w="12700" w14:cap="flat" w14:cmpd="sng" w14:algn="ctr">
            <w14:noFill/>
            <w14:prstDash w14:val="solid"/>
            <w14:miter w14:lim="400000"/>
          </w14:textOutline>
        </w:rPr>
      </w:pPr>
    </w:p>
    <w:p w14:paraId="601D64D4" w14:textId="668E21DE" w:rsidR="004D5CA1" w:rsidRDefault="001B3F7E" w:rsidP="28C300F6">
      <w:pPr>
        <w:pStyle w:val="ListParagraph"/>
        <w:numPr>
          <w:ilvl w:val="0"/>
          <w:numId w:val="32"/>
        </w:numPr>
        <w:pBdr>
          <w:top w:val="none" w:sz="0" w:space="0" w:color="000000"/>
          <w:left w:val="none" w:sz="0" w:space="0" w:color="000000"/>
          <w:bottom w:val="none" w:sz="0" w:space="0" w:color="000000"/>
          <w:right w:val="none" w:sz="0" w:space="0" w:color="000000"/>
          <w:between w:val="none" w:sz="0" w:space="0" w:color="000000"/>
          <w:bar w:val="none" w:sz="0" w:color="000000"/>
        </w:pBdr>
        <w:rPr>
          <w:rFonts w:ascii="Aptos" w:hAnsi="Aptos" w:cs="Arial Unicode MS"/>
          <w:color w:val="000000"/>
          <w:sz w:val="22"/>
          <w:szCs w:val="22"/>
          <w:lang w:eastAsia="en-AU"/>
          <w14:textOutline w14:w="12700" w14:cap="flat" w14:cmpd="sng" w14:algn="ctr">
            <w14:noFill/>
            <w14:prstDash w14:val="solid"/>
            <w14:miter w14:lim="400000"/>
          </w14:textOutline>
        </w:rPr>
      </w:pPr>
      <w:r>
        <w:rPr>
          <w:rFonts w:ascii="Aptos" w:hAnsi="Aptos" w:cs="Arial Unicode MS"/>
          <w:color w:val="000000" w:themeColor="text1"/>
          <w:sz w:val="22"/>
          <w:szCs w:val="22"/>
          <w:lang w:eastAsia="en-AU"/>
        </w:rPr>
        <w:t>El Niño-Southern Oscillation (</w:t>
      </w:r>
      <w:r w:rsidR="28C300F6" w:rsidRPr="28C300F6">
        <w:rPr>
          <w:rFonts w:ascii="Aptos" w:hAnsi="Aptos" w:cs="Arial Unicode MS"/>
          <w:color w:val="000000" w:themeColor="text1"/>
          <w:sz w:val="22"/>
          <w:szCs w:val="22"/>
          <w:lang w:eastAsia="en-AU"/>
        </w:rPr>
        <w:t>ENSO</w:t>
      </w:r>
      <w:r>
        <w:rPr>
          <w:rFonts w:ascii="Aptos" w:hAnsi="Aptos" w:cs="Arial Unicode MS"/>
          <w:color w:val="000000" w:themeColor="text1"/>
          <w:sz w:val="22"/>
          <w:szCs w:val="22"/>
          <w:lang w:eastAsia="en-AU"/>
        </w:rPr>
        <w:t xml:space="preserve">) </w:t>
      </w:r>
      <w:r w:rsidR="28C300F6" w:rsidRPr="28C300F6">
        <w:rPr>
          <w:rFonts w:ascii="Aptos" w:hAnsi="Aptos" w:cs="Arial Unicode MS"/>
          <w:color w:val="000000" w:themeColor="text1"/>
          <w:sz w:val="22"/>
          <w:szCs w:val="22"/>
          <w:lang w:eastAsia="en-AU"/>
        </w:rPr>
        <w:t>is a major driver of year-to-year climate</w:t>
      </w:r>
      <w:r w:rsidR="00613A1A">
        <w:rPr>
          <w:rFonts w:ascii="Aptos" w:hAnsi="Aptos" w:cs="Arial Unicode MS"/>
          <w:color w:val="000000" w:themeColor="text1"/>
          <w:sz w:val="22"/>
          <w:szCs w:val="22"/>
          <w:lang w:eastAsia="en-AU"/>
        </w:rPr>
        <w:t xml:space="preserve"> and ocean</w:t>
      </w:r>
      <w:r w:rsidR="28C300F6" w:rsidRPr="28C300F6">
        <w:rPr>
          <w:rFonts w:ascii="Aptos" w:hAnsi="Aptos" w:cs="Arial Unicode MS"/>
          <w:color w:val="000000" w:themeColor="text1"/>
          <w:sz w:val="22"/>
          <w:szCs w:val="22"/>
          <w:lang w:eastAsia="en-AU"/>
        </w:rPr>
        <w:t xml:space="preserve"> variability </w:t>
      </w:r>
      <w:r w:rsidR="00613A1A">
        <w:rPr>
          <w:rFonts w:ascii="Aptos" w:hAnsi="Aptos" w:cs="Arial Unicode MS"/>
          <w:color w:val="000000" w:themeColor="text1"/>
          <w:sz w:val="22"/>
          <w:szCs w:val="22"/>
          <w:lang w:eastAsia="en-AU"/>
        </w:rPr>
        <w:t>in the</w:t>
      </w:r>
      <w:r w:rsidR="28C300F6" w:rsidRPr="28C300F6">
        <w:rPr>
          <w:rFonts w:ascii="Aptos" w:hAnsi="Aptos" w:cs="Arial Unicode MS"/>
          <w:color w:val="000000" w:themeColor="text1"/>
          <w:sz w:val="22"/>
          <w:szCs w:val="22"/>
          <w:lang w:eastAsia="en-AU"/>
        </w:rPr>
        <w:t xml:space="preserve"> Pacific</w:t>
      </w:r>
      <w:r w:rsidR="00613A1A">
        <w:rPr>
          <w:rFonts w:ascii="Aptos" w:hAnsi="Aptos" w:cs="Arial Unicode MS"/>
          <w:color w:val="000000" w:themeColor="text1"/>
          <w:sz w:val="22"/>
          <w:szCs w:val="22"/>
          <w:lang w:eastAsia="en-AU"/>
        </w:rPr>
        <w:t xml:space="preserve"> region</w:t>
      </w:r>
      <w:r w:rsidR="28C300F6" w:rsidRPr="28C300F6">
        <w:rPr>
          <w:rFonts w:ascii="Aptos" w:hAnsi="Aptos" w:cs="Arial Unicode MS"/>
          <w:color w:val="000000" w:themeColor="text1"/>
          <w:sz w:val="22"/>
          <w:szCs w:val="22"/>
          <w:lang w:eastAsia="en-AU"/>
        </w:rPr>
        <w:t xml:space="preserve">. </w:t>
      </w:r>
      <w:r w:rsidR="00613A1A">
        <w:rPr>
          <w:rFonts w:ascii="Aptos" w:hAnsi="Aptos" w:cs="Arial Unicode MS"/>
          <w:color w:val="000000" w:themeColor="text1"/>
          <w:sz w:val="22"/>
          <w:szCs w:val="22"/>
          <w:lang w:eastAsia="en-AU"/>
        </w:rPr>
        <w:t>E</w:t>
      </w:r>
      <w:r>
        <w:rPr>
          <w:rFonts w:ascii="Aptos" w:hAnsi="Aptos" w:cs="Arial Unicode MS"/>
          <w:color w:val="000000" w:themeColor="text1"/>
          <w:sz w:val="22"/>
          <w:szCs w:val="22"/>
          <w:lang w:eastAsia="en-AU"/>
        </w:rPr>
        <w:t>xtreme phases of</w:t>
      </w:r>
      <w:r w:rsidR="28C300F6" w:rsidRPr="28C300F6">
        <w:rPr>
          <w:rFonts w:ascii="Aptos" w:hAnsi="Aptos" w:cs="Arial Unicode MS"/>
          <w:color w:val="000000" w:themeColor="text1"/>
          <w:sz w:val="22"/>
          <w:szCs w:val="22"/>
          <w:lang w:eastAsia="en-AU"/>
        </w:rPr>
        <w:t xml:space="preserve"> ENSO </w:t>
      </w:r>
      <w:r w:rsidR="00613A1A">
        <w:rPr>
          <w:rFonts w:ascii="Aptos" w:hAnsi="Aptos" w:cs="Arial Unicode MS"/>
          <w:color w:val="000000" w:themeColor="text1"/>
          <w:sz w:val="22"/>
          <w:szCs w:val="22"/>
          <w:lang w:eastAsia="en-AU"/>
        </w:rPr>
        <w:t xml:space="preserve">can be associated with </w:t>
      </w:r>
      <w:r w:rsidR="00613A1A" w:rsidRPr="00613A1A">
        <w:rPr>
          <w:rFonts w:ascii="Aptos" w:hAnsi="Aptos" w:cs="Arial Unicode MS"/>
          <w:color w:val="000000" w:themeColor="text1"/>
          <w:sz w:val="22"/>
          <w:szCs w:val="22"/>
          <w:lang w:eastAsia="en-AU"/>
        </w:rPr>
        <w:t>substantial deviations from normal conditions</w:t>
      </w:r>
      <w:r w:rsidR="00613A1A">
        <w:rPr>
          <w:rFonts w:ascii="Aptos" w:hAnsi="Aptos" w:cs="Arial Unicode MS"/>
          <w:color w:val="000000" w:themeColor="text1"/>
          <w:sz w:val="22"/>
          <w:szCs w:val="22"/>
          <w:lang w:eastAsia="en-AU"/>
        </w:rPr>
        <w:t xml:space="preserve">, affecting </w:t>
      </w:r>
      <w:r w:rsidR="28C300F6" w:rsidRPr="28C300F6">
        <w:rPr>
          <w:rFonts w:ascii="Aptos" w:hAnsi="Aptos" w:cs="Arial Unicode MS"/>
          <w:color w:val="000000" w:themeColor="text1"/>
          <w:sz w:val="22"/>
          <w:szCs w:val="22"/>
          <w:lang w:eastAsia="en-AU"/>
        </w:rPr>
        <w:t>rainfall, temperature, tropical cyclone</w:t>
      </w:r>
      <w:r>
        <w:rPr>
          <w:rFonts w:ascii="Aptos" w:hAnsi="Aptos" w:cs="Arial Unicode MS"/>
          <w:color w:val="000000" w:themeColor="text1"/>
          <w:sz w:val="22"/>
          <w:szCs w:val="22"/>
          <w:lang w:eastAsia="en-AU"/>
        </w:rPr>
        <w:t xml:space="preserve"> activity</w:t>
      </w:r>
      <w:r w:rsidR="28C300F6" w:rsidRPr="28C300F6">
        <w:rPr>
          <w:rFonts w:ascii="Aptos" w:hAnsi="Aptos" w:cs="Arial Unicode MS"/>
          <w:color w:val="000000" w:themeColor="text1"/>
          <w:sz w:val="22"/>
          <w:szCs w:val="22"/>
          <w:lang w:eastAsia="en-AU"/>
        </w:rPr>
        <w:t xml:space="preserve">, </w:t>
      </w:r>
      <w:r w:rsidR="00613A1A">
        <w:rPr>
          <w:rFonts w:ascii="Aptos" w:hAnsi="Aptos" w:cs="Arial Unicode MS"/>
          <w:color w:val="000000" w:themeColor="text1"/>
          <w:sz w:val="22"/>
          <w:szCs w:val="22"/>
          <w:lang w:eastAsia="en-AU"/>
        </w:rPr>
        <w:t>sea surface and subsurface</w:t>
      </w:r>
      <w:r w:rsidR="28C300F6" w:rsidRPr="28C300F6">
        <w:rPr>
          <w:rFonts w:ascii="Aptos" w:hAnsi="Aptos" w:cs="Arial Unicode MS"/>
          <w:color w:val="000000" w:themeColor="text1"/>
          <w:sz w:val="22"/>
          <w:szCs w:val="22"/>
          <w:lang w:eastAsia="en-AU"/>
        </w:rPr>
        <w:t xml:space="preserve"> temperature, and sea level</w:t>
      </w:r>
      <w:r w:rsidR="00613A1A">
        <w:rPr>
          <w:rFonts w:ascii="Aptos" w:hAnsi="Aptos" w:cs="Arial Unicode MS"/>
          <w:color w:val="000000" w:themeColor="text1"/>
          <w:sz w:val="22"/>
          <w:szCs w:val="22"/>
          <w:lang w:eastAsia="en-AU"/>
        </w:rPr>
        <w:t>.</w:t>
      </w:r>
      <w:r w:rsidR="28C300F6" w:rsidRPr="28C300F6">
        <w:rPr>
          <w:rFonts w:ascii="Aptos" w:hAnsi="Aptos" w:cs="Arial Unicode MS"/>
          <w:color w:val="000000" w:themeColor="text1"/>
          <w:sz w:val="22"/>
          <w:szCs w:val="22"/>
          <w:lang w:eastAsia="en-AU"/>
        </w:rPr>
        <w:t xml:space="preserve"> Timely and reliable monitoring </w:t>
      </w:r>
      <w:r>
        <w:rPr>
          <w:rFonts w:ascii="Aptos" w:hAnsi="Aptos" w:cs="Arial Unicode MS"/>
          <w:color w:val="000000" w:themeColor="text1"/>
          <w:sz w:val="22"/>
          <w:szCs w:val="22"/>
          <w:lang w:eastAsia="en-AU"/>
        </w:rPr>
        <w:t xml:space="preserve">and prediction </w:t>
      </w:r>
      <w:r w:rsidR="28C300F6" w:rsidRPr="28C300F6">
        <w:rPr>
          <w:rFonts w:ascii="Aptos" w:hAnsi="Aptos" w:cs="Arial Unicode MS"/>
          <w:color w:val="000000" w:themeColor="text1"/>
          <w:sz w:val="22"/>
          <w:szCs w:val="22"/>
          <w:lang w:eastAsia="en-AU"/>
        </w:rPr>
        <w:t xml:space="preserve">enables Pacific countries to anticipate potential climate </w:t>
      </w:r>
      <w:r w:rsidR="00613A1A">
        <w:rPr>
          <w:rFonts w:ascii="Aptos" w:hAnsi="Aptos" w:cs="Arial Unicode MS"/>
          <w:color w:val="000000" w:themeColor="text1"/>
          <w:sz w:val="22"/>
          <w:szCs w:val="22"/>
          <w:lang w:eastAsia="en-AU"/>
        </w:rPr>
        <w:t xml:space="preserve">and ocean </w:t>
      </w:r>
      <w:r w:rsidR="28C300F6" w:rsidRPr="28C300F6">
        <w:rPr>
          <w:rFonts w:ascii="Aptos" w:hAnsi="Aptos" w:cs="Arial Unicode MS"/>
          <w:color w:val="000000" w:themeColor="text1"/>
          <w:sz w:val="22"/>
          <w:szCs w:val="22"/>
          <w:lang w:eastAsia="en-AU"/>
        </w:rPr>
        <w:t>impacts and strengthen preparedness across climate-sensitive sectors</w:t>
      </w:r>
      <w:r>
        <w:rPr>
          <w:rFonts w:ascii="Aptos" w:hAnsi="Aptos" w:cs="Arial Unicode MS"/>
          <w:color w:val="000000" w:themeColor="text1"/>
          <w:sz w:val="22"/>
          <w:szCs w:val="22"/>
          <w:lang w:eastAsia="en-AU"/>
        </w:rPr>
        <w:t>.</w:t>
      </w:r>
      <w:r w:rsidR="28C300F6" w:rsidRPr="28C300F6">
        <w:rPr>
          <w:rFonts w:ascii="Aptos" w:hAnsi="Aptos" w:cs="Arial Unicode MS"/>
          <w:color w:val="000000" w:themeColor="text1"/>
          <w:sz w:val="22"/>
          <w:szCs w:val="22"/>
          <w:lang w:eastAsia="en-AU"/>
        </w:rPr>
        <w:t xml:space="preserve"> </w:t>
      </w:r>
    </w:p>
    <w:p w14:paraId="24930276" w14:textId="77777777" w:rsidR="004D5CA1" w:rsidRPr="004D5CA1" w:rsidRDefault="004D5CA1" w:rsidP="004D5CA1">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Arial Unicode MS"/>
          <w:color w:val="000000"/>
          <w:sz w:val="22"/>
          <w:szCs w:val="22"/>
          <w:lang w:eastAsia="en-AU"/>
          <w14:textOutline w14:w="12700" w14:cap="flat" w14:cmpd="sng" w14:algn="ctr">
            <w14:noFill/>
            <w14:prstDash w14:val="solid"/>
            <w14:miter w14:lim="400000"/>
          </w14:textOutline>
        </w:rPr>
      </w:pPr>
    </w:p>
    <w:p w14:paraId="32E11291" w14:textId="0CB03E95" w:rsidR="00EF30CE" w:rsidRPr="004D5CA1" w:rsidRDefault="001B3F7E" w:rsidP="1442159E">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Arial Unicode MS"/>
          <w:color w:val="000000"/>
          <w:sz w:val="22"/>
          <w:szCs w:val="22"/>
          <w:lang w:eastAsia="en-AU"/>
          <w14:textOutline w14:w="12700" w14:cap="flat" w14:cmpd="sng" w14:algn="ctr">
            <w14:noFill/>
            <w14:prstDash w14:val="solid"/>
            <w14:miter w14:lim="400000"/>
          </w14:textOutline>
        </w:rPr>
      </w:pPr>
      <w:r>
        <w:rPr>
          <w:rFonts w:ascii="Aptos" w:eastAsia="Aptos" w:hAnsi="Aptos" w:cs="Aptos"/>
          <w:color w:val="000000"/>
          <w:sz w:val="22"/>
          <w:szCs w:val="22"/>
          <w14:textOutline w14:w="12700" w14:cap="flat" w14:cmpd="sng" w14:algn="ctr">
            <w14:noFill/>
            <w14:prstDash w14:val="solid"/>
            <w14:miter w14:lim="400000"/>
          </w14:textOutline>
        </w:rPr>
        <w:t>T</w:t>
      </w:r>
      <w:r w:rsidR="07F8D763" w:rsidRPr="1442159E">
        <w:rPr>
          <w:rFonts w:ascii="Aptos" w:eastAsia="Aptos" w:hAnsi="Aptos" w:cs="Aptos"/>
          <w:color w:val="000000"/>
          <w:sz w:val="22"/>
          <w:szCs w:val="22"/>
          <w14:textOutline w14:w="12700" w14:cap="flat" w14:cmpd="sng" w14:algn="ctr">
            <w14:noFill/>
            <w14:prstDash w14:val="solid"/>
            <w14:miter w14:lim="400000"/>
          </w14:textOutline>
        </w:rPr>
        <w:t xml:space="preserve">he provision of </w:t>
      </w:r>
      <w:r w:rsidR="00613A1A">
        <w:rPr>
          <w:rFonts w:ascii="Aptos" w:eastAsia="Aptos" w:hAnsi="Aptos" w:cs="Aptos"/>
          <w:color w:val="000000"/>
          <w:sz w:val="22"/>
          <w:szCs w:val="22"/>
          <w14:textOutline w14:w="12700" w14:cap="flat" w14:cmpd="sng" w14:algn="ctr">
            <w14:noFill/>
            <w14:prstDash w14:val="solid"/>
            <w14:miter w14:lim="400000"/>
          </w14:textOutline>
        </w:rPr>
        <w:t>climate and ocean monitoring prediction products and services</w:t>
      </w:r>
      <w:r w:rsidR="004D5CA1" w:rsidRPr="1442159E">
        <w:rPr>
          <w:rFonts w:ascii="Aptos" w:hAnsi="Aptos" w:cs="Arial Unicode MS"/>
          <w:color w:val="000000" w:themeColor="text1"/>
          <w:sz w:val="22"/>
          <w:szCs w:val="22"/>
          <w:lang w:eastAsia="en-AU"/>
        </w:rPr>
        <w:t xml:space="preserve"> </w:t>
      </w:r>
      <w:r>
        <w:rPr>
          <w:rFonts w:ascii="Aptos" w:hAnsi="Aptos" w:cs="Arial Unicode MS"/>
          <w:color w:val="000000" w:themeColor="text1"/>
          <w:sz w:val="22"/>
          <w:szCs w:val="22"/>
          <w:lang w:eastAsia="en-AU"/>
        </w:rPr>
        <w:t>by</w:t>
      </w:r>
      <w:r w:rsidR="004D5CA1" w:rsidRPr="1442159E">
        <w:rPr>
          <w:rFonts w:ascii="Aptos" w:hAnsi="Aptos" w:cs="Arial Unicode MS"/>
          <w:color w:val="000000" w:themeColor="text1"/>
          <w:sz w:val="22"/>
          <w:szCs w:val="22"/>
          <w:lang w:eastAsia="en-AU"/>
        </w:rPr>
        <w:t xml:space="preserve"> the Pacific </w:t>
      </w:r>
      <w:r>
        <w:rPr>
          <w:rFonts w:ascii="Aptos" w:hAnsi="Aptos" w:cs="Arial Unicode MS"/>
          <w:color w:val="000000" w:themeColor="text1"/>
          <w:sz w:val="22"/>
          <w:szCs w:val="22"/>
          <w:lang w:eastAsia="en-AU"/>
        </w:rPr>
        <w:t>RCC</w:t>
      </w:r>
      <w:r w:rsidR="004D5CA1" w:rsidRPr="1442159E">
        <w:rPr>
          <w:rFonts w:ascii="Aptos" w:hAnsi="Aptos" w:cs="Arial Unicode MS"/>
          <w:color w:val="000000" w:themeColor="text1"/>
          <w:sz w:val="22"/>
          <w:szCs w:val="22"/>
          <w:lang w:eastAsia="en-AU"/>
        </w:rPr>
        <w:t xml:space="preserve"> Network is</w:t>
      </w:r>
      <w:r w:rsidR="00613A1A">
        <w:rPr>
          <w:rFonts w:ascii="Aptos" w:hAnsi="Aptos" w:cs="Arial Unicode MS"/>
          <w:color w:val="000000" w:themeColor="text1"/>
          <w:sz w:val="22"/>
          <w:szCs w:val="22"/>
          <w:lang w:eastAsia="en-AU"/>
        </w:rPr>
        <w:t xml:space="preserve"> an</w:t>
      </w:r>
      <w:r w:rsidR="004D5CA1" w:rsidRPr="1442159E">
        <w:rPr>
          <w:rFonts w:ascii="Aptos" w:hAnsi="Aptos" w:cs="Arial Unicode MS"/>
          <w:color w:val="000000" w:themeColor="text1"/>
          <w:sz w:val="22"/>
          <w:szCs w:val="22"/>
          <w:lang w:eastAsia="en-AU"/>
        </w:rPr>
        <w:t xml:space="preserve"> </w:t>
      </w:r>
      <w:r w:rsidR="00613A1A" w:rsidRPr="1442159E">
        <w:rPr>
          <w:rFonts w:ascii="Aptos" w:hAnsi="Aptos" w:cs="Arial Unicode MS"/>
          <w:color w:val="000000" w:themeColor="text1"/>
          <w:sz w:val="22"/>
          <w:szCs w:val="22"/>
          <w:lang w:eastAsia="en-AU"/>
        </w:rPr>
        <w:t>important</w:t>
      </w:r>
      <w:r w:rsidR="00613A1A">
        <w:rPr>
          <w:rFonts w:ascii="Aptos" w:hAnsi="Aptos" w:cs="Arial Unicode MS"/>
          <w:color w:val="000000" w:themeColor="text1"/>
          <w:sz w:val="22"/>
          <w:szCs w:val="22"/>
          <w:lang w:eastAsia="en-AU"/>
        </w:rPr>
        <w:t xml:space="preserve"> feature in</w:t>
      </w:r>
      <w:r w:rsidR="004D5CA1" w:rsidRPr="1442159E">
        <w:rPr>
          <w:rFonts w:ascii="Aptos" w:hAnsi="Aptos" w:cs="Arial Unicode MS"/>
          <w:color w:val="000000" w:themeColor="text1"/>
          <w:sz w:val="22"/>
          <w:szCs w:val="22"/>
          <w:lang w:eastAsia="en-AU"/>
        </w:rPr>
        <w:t xml:space="preserve"> strengthening </w:t>
      </w:r>
      <w:r w:rsidR="00613A1A">
        <w:rPr>
          <w:rFonts w:ascii="Aptos" w:hAnsi="Aptos" w:cs="Arial Unicode MS"/>
          <w:color w:val="000000" w:themeColor="text1"/>
          <w:sz w:val="22"/>
          <w:szCs w:val="22"/>
          <w:lang w:eastAsia="en-AU"/>
        </w:rPr>
        <w:t xml:space="preserve">national </w:t>
      </w:r>
      <w:r w:rsidR="004D5CA1" w:rsidRPr="1442159E">
        <w:rPr>
          <w:rFonts w:ascii="Aptos" w:hAnsi="Aptos" w:cs="Arial Unicode MS"/>
          <w:color w:val="000000" w:themeColor="text1"/>
          <w:sz w:val="22"/>
          <w:szCs w:val="22"/>
          <w:lang w:eastAsia="en-AU"/>
        </w:rPr>
        <w:t>climate services, supporting early warning systems and improving the resilience of Pacific communities to climate-related hazards.</w:t>
      </w:r>
    </w:p>
    <w:p w14:paraId="38E0DC59" w14:textId="77777777" w:rsidR="004D5CA1" w:rsidRDefault="004D5CA1" w:rsidP="00665F2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
          <w:bCs/>
          <w:bdr w:val="none" w:sz="0" w:space="0" w:color="auto"/>
          <w:lang w:val="en-AU" w:eastAsia="en-GB"/>
        </w:rPr>
      </w:pPr>
    </w:p>
    <w:p w14:paraId="23DF857B" w14:textId="52A1088F" w:rsidR="00665F2B" w:rsidRPr="00665F2B" w:rsidRDefault="008E0F4F" w:rsidP="00665F2B">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
          <w:bCs/>
          <w:bdr w:val="none" w:sz="0" w:space="0" w:color="auto"/>
          <w:lang w:val="en-AU" w:eastAsia="en-GB"/>
        </w:rPr>
      </w:pPr>
      <w:r>
        <w:rPr>
          <w:rFonts w:ascii="Aptos" w:eastAsia="Times New Roman" w:hAnsi="Aptos"/>
          <w:b/>
          <w:bCs/>
          <w:bdr w:val="none" w:sz="0" w:space="0" w:color="auto"/>
          <w:lang w:val="en-AU" w:eastAsia="en-GB"/>
        </w:rPr>
        <w:t>ENSO Update</w:t>
      </w:r>
      <w:r w:rsidR="009F5997">
        <w:rPr>
          <w:rFonts w:ascii="Aptos" w:eastAsia="Times New Roman" w:hAnsi="Aptos"/>
          <w:b/>
          <w:bCs/>
          <w:bdr w:val="none" w:sz="0" w:space="0" w:color="auto"/>
          <w:lang w:val="en-AU" w:eastAsia="en-GB"/>
        </w:rPr>
        <w:t>:</w:t>
      </w:r>
    </w:p>
    <w:p w14:paraId="3C5C54D6" w14:textId="77777777" w:rsidR="00665F2B" w:rsidRDefault="00665F2B" w:rsidP="00665F2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AU" w:eastAsia="en-GB"/>
        </w:rPr>
      </w:pPr>
    </w:p>
    <w:p w14:paraId="70D29D4D" w14:textId="625F9D0C" w:rsidR="00B42258" w:rsidRDefault="00B42258" w:rsidP="00B42258">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Arial Unicode MS"/>
          <w:color w:val="000000"/>
          <w:sz w:val="22"/>
          <w:szCs w:val="22"/>
          <w:lang w:val="en-AU" w:eastAsia="en-AU"/>
          <w14:textOutline w14:w="12700" w14:cap="flat" w14:cmpd="sng" w14:algn="ctr">
            <w14:noFill/>
            <w14:prstDash w14:val="solid"/>
            <w14:miter w14:lim="400000"/>
          </w14:textOutline>
        </w:rPr>
      </w:pPr>
      <w:r w:rsidRPr="00B42258">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In June 2026, </w:t>
      </w:r>
      <w:r w:rsidR="001B3F7E">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Pacific RCC Network members </w:t>
      </w:r>
      <w:r w:rsidRPr="00B42258">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reported that El Niño had developed in the tropical Pacific. </w:t>
      </w:r>
    </w:p>
    <w:p w14:paraId="2DA9744B" w14:textId="77777777" w:rsidR="00B42258" w:rsidRPr="00B42258" w:rsidRDefault="00B42258" w:rsidP="00B42258">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Arial Unicode MS"/>
          <w:color w:val="000000"/>
          <w:sz w:val="22"/>
          <w:szCs w:val="22"/>
          <w:lang w:val="en-AU" w:eastAsia="en-AU"/>
          <w14:textOutline w14:w="12700" w14:cap="flat" w14:cmpd="sng" w14:algn="ctr">
            <w14:noFill/>
            <w14:prstDash w14:val="solid"/>
            <w14:miter w14:lim="400000"/>
          </w14:textOutline>
        </w:rPr>
      </w:pPr>
    </w:p>
    <w:p w14:paraId="5AE9871C" w14:textId="5C2B47F4" w:rsidR="00B42258" w:rsidRDefault="00B42258" w:rsidP="00B42258">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Arial Unicode MS"/>
          <w:color w:val="000000"/>
          <w:sz w:val="22"/>
          <w:szCs w:val="22"/>
          <w:lang w:val="en-AU" w:eastAsia="en-AU"/>
          <w14:textOutline w14:w="12700" w14:cap="flat" w14:cmpd="sng" w14:algn="ctr">
            <w14:noFill/>
            <w14:prstDash w14:val="solid"/>
            <w14:miter w14:lim="400000"/>
          </w14:textOutline>
        </w:rPr>
      </w:pPr>
      <w:r w:rsidRPr="00B42258">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Equatorial sea surface temperatures (SSTs) are above average across the central and eastern Pacific Ocean. Model forecasts indicate that the tropical Pacific is likely to continue warm through the </w:t>
      </w:r>
      <w:r w:rsidR="00B72F71">
        <w:rPr>
          <w:rFonts w:ascii="Aptos" w:hAnsi="Aptos" w:cs="Arial Unicode MS"/>
          <w:color w:val="000000"/>
          <w:sz w:val="22"/>
          <w:szCs w:val="22"/>
          <w:lang w:val="en-AU" w:eastAsia="en-AU"/>
          <w14:textOutline w14:w="12700" w14:cap="flat" w14:cmpd="sng" w14:algn="ctr">
            <w14:noFill/>
            <w14:prstDash w14:val="solid"/>
            <w14:miter w14:lim="400000"/>
          </w14:textOutline>
        </w:rPr>
        <w:t>s</w:t>
      </w:r>
      <w:r w:rsidRPr="00B42258">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outhern </w:t>
      </w:r>
      <w:r w:rsidR="00B72F71">
        <w:rPr>
          <w:rFonts w:ascii="Aptos" w:hAnsi="Aptos" w:cs="Arial Unicode MS"/>
          <w:color w:val="000000"/>
          <w:sz w:val="22"/>
          <w:szCs w:val="22"/>
          <w:lang w:val="en-AU" w:eastAsia="en-AU"/>
          <w14:textOutline w14:w="12700" w14:cap="flat" w14:cmpd="sng" w14:algn="ctr">
            <w14:noFill/>
            <w14:prstDash w14:val="solid"/>
            <w14:miter w14:lim="400000"/>
          </w14:textOutline>
        </w:rPr>
        <w:t>h</w:t>
      </w:r>
      <w:r w:rsidRPr="00B42258">
        <w:rPr>
          <w:rFonts w:ascii="Aptos" w:hAnsi="Aptos" w:cs="Arial Unicode MS"/>
          <w:color w:val="000000"/>
          <w:sz w:val="22"/>
          <w:szCs w:val="22"/>
          <w:lang w:val="en-AU" w:eastAsia="en-AU"/>
          <w14:textOutline w14:w="12700" w14:cap="flat" w14:cmpd="sng" w14:algn="ctr">
            <w14:noFill/>
            <w14:prstDash w14:val="solid"/>
            <w14:miter w14:lim="400000"/>
          </w14:textOutline>
        </w:rPr>
        <w:t>emisphere spring, with El Niño expected to peak in late spring or summer (</w:t>
      </w:r>
      <w:r w:rsidR="00487005">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where spring is defined as September to November and summer, </w:t>
      </w:r>
      <w:r w:rsidRPr="00B42258">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December–February). </w:t>
      </w:r>
      <w:r w:rsidR="00267D6C">
        <w:rPr>
          <w:rFonts w:ascii="Aptos" w:hAnsi="Aptos" w:cs="Arial Unicode MS"/>
          <w:color w:val="000000"/>
          <w:sz w:val="22"/>
          <w:szCs w:val="22"/>
          <w:lang w:val="en-AU" w:eastAsia="en-AU"/>
          <w14:textOutline w14:w="12700" w14:cap="flat" w14:cmpd="sng" w14:algn="ctr">
            <w14:noFill/>
            <w14:prstDash w14:val="solid"/>
            <w14:miter w14:lim="400000"/>
          </w14:textOutline>
        </w:rPr>
        <w:t>Given the</w:t>
      </w:r>
      <w:r w:rsidRPr="00B42258">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 strength of the event, together with the typical life cycle of El Niño, </w:t>
      </w:r>
      <w:r w:rsidR="00017147">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this event is expected to persist into </w:t>
      </w:r>
      <w:r w:rsidRPr="00B42258">
        <w:rPr>
          <w:rFonts w:ascii="Aptos" w:hAnsi="Aptos" w:cs="Arial Unicode MS"/>
          <w:color w:val="000000"/>
          <w:sz w:val="22"/>
          <w:szCs w:val="22"/>
          <w:lang w:val="en-AU" w:eastAsia="en-AU"/>
          <w14:textOutline w14:w="12700" w14:cap="flat" w14:cmpd="sng" w14:algn="ctr">
            <w14:noFill/>
            <w14:prstDash w14:val="solid"/>
            <w14:miter w14:lim="400000"/>
          </w14:textOutline>
        </w:rPr>
        <w:t>autumn (March–May) 2027.</w:t>
      </w:r>
    </w:p>
    <w:p w14:paraId="60D7B251" w14:textId="77777777" w:rsidR="00B42258" w:rsidRPr="00B42258" w:rsidRDefault="00B42258" w:rsidP="00B42258">
      <w:pPr>
        <w:pStyle w:val="ListParagraph"/>
        <w:rPr>
          <w:rFonts w:ascii="Aptos" w:hAnsi="Aptos" w:cs="Arial Unicode MS"/>
          <w:color w:val="000000"/>
          <w:sz w:val="22"/>
          <w:szCs w:val="22"/>
          <w:lang w:val="en-AU" w:eastAsia="en-AU"/>
          <w14:textOutline w14:w="12700" w14:cap="flat" w14:cmpd="sng" w14:algn="ctr">
            <w14:noFill/>
            <w14:prstDash w14:val="solid"/>
            <w14:miter w14:lim="400000"/>
          </w14:textOutline>
        </w:rPr>
      </w:pPr>
    </w:p>
    <w:p w14:paraId="4BF12BFE" w14:textId="53B7BF93" w:rsidR="00B42258" w:rsidRDefault="00B42258" w:rsidP="00B42258">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Arial Unicode MS"/>
          <w:color w:val="000000"/>
          <w:sz w:val="22"/>
          <w:szCs w:val="22"/>
          <w:lang w:val="en-AU" w:eastAsia="en-AU"/>
          <w14:textOutline w14:w="12700" w14:cap="flat" w14:cmpd="sng" w14:algn="ctr">
            <w14:noFill/>
            <w14:prstDash w14:val="solid"/>
            <w14:miter w14:lim="400000"/>
          </w14:textOutline>
        </w:rPr>
      </w:pPr>
      <w:r w:rsidRPr="00B42258">
        <w:rPr>
          <w:rFonts w:ascii="Aptos" w:hAnsi="Aptos" w:cs="Arial Unicode MS"/>
          <w:color w:val="000000"/>
          <w:sz w:val="22"/>
          <w:szCs w:val="22"/>
          <w:lang w:val="en-AU" w:eastAsia="en-AU"/>
          <w14:textOutline w14:w="12700" w14:cap="flat" w14:cmpd="sng" w14:algn="ctr">
            <w14:noFill/>
            <w14:prstDash w14:val="solid"/>
            <w14:miter w14:lim="400000"/>
          </w14:textOutline>
        </w:rPr>
        <w:lastRenderedPageBreak/>
        <w:t xml:space="preserve">Atmospheric indicators are consistent with </w:t>
      </w:r>
      <w:r w:rsidR="004B024A">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strong </w:t>
      </w:r>
      <w:r w:rsidRPr="00B42258">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El Niño conditions. Trade winds are </w:t>
      </w:r>
      <w:r w:rsidR="00B72F71">
        <w:rPr>
          <w:rFonts w:ascii="Aptos" w:hAnsi="Aptos" w:cs="Arial Unicode MS"/>
          <w:color w:val="000000"/>
          <w:sz w:val="22"/>
          <w:szCs w:val="22"/>
          <w:lang w:val="en-AU" w:eastAsia="en-AU"/>
          <w14:textOutline w14:w="12700" w14:cap="flat" w14:cmpd="sng" w14:algn="ctr">
            <w14:noFill/>
            <w14:prstDash w14:val="solid"/>
            <w14:miter w14:lim="400000"/>
          </w14:textOutline>
        </w:rPr>
        <w:t>blowing in a westerly direction in the</w:t>
      </w:r>
      <w:r w:rsidRPr="00B42258">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 western tropical Pacific, cloudiness is enhanced near the International Date Line and suppressed over the Maritime Continent, and the Southern Oscillation Index (SOI) remains strongly negative.</w:t>
      </w:r>
    </w:p>
    <w:p w14:paraId="774AA0A4" w14:textId="77777777" w:rsidR="00B42258" w:rsidRPr="00E039D2" w:rsidRDefault="00B42258" w:rsidP="00E039D2">
      <w:pPr>
        <w:ind w:left="360"/>
        <w:rPr>
          <w:rFonts w:ascii="Aptos" w:hAnsi="Aptos" w:cs="Arial Unicode MS"/>
          <w:color w:val="000000"/>
          <w:sz w:val="22"/>
          <w:szCs w:val="22"/>
          <w:lang w:val="en-AU" w:eastAsia="en-AU"/>
          <w14:textOutline w14:w="12700" w14:cap="flat" w14:cmpd="sng" w14:algn="ctr">
            <w14:noFill/>
            <w14:prstDash w14:val="solid"/>
            <w14:miter w14:lim="400000"/>
          </w14:textOutline>
        </w:rPr>
      </w:pPr>
    </w:p>
    <w:p w14:paraId="7E317B8C" w14:textId="1B203BE6" w:rsidR="00B42258" w:rsidRDefault="00B42258" w:rsidP="00B42258">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Arial Unicode MS"/>
          <w:color w:val="000000"/>
          <w:sz w:val="22"/>
          <w:szCs w:val="22"/>
          <w:lang w:val="en-AU" w:eastAsia="en-AU"/>
          <w14:textOutline w14:w="12700" w14:cap="flat" w14:cmpd="sng" w14:algn="ctr">
            <w14:noFill/>
            <w14:prstDash w14:val="solid"/>
            <w14:miter w14:lim="400000"/>
          </w14:textOutline>
        </w:rPr>
      </w:pPr>
      <w:r w:rsidRPr="00B42258">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Forecasts indicate the potential for a strong to very strong El Niño event, based on the magnitude and extent of warming across the central tropical Pacific. </w:t>
      </w:r>
      <w:r w:rsidR="00E077A4" w:rsidRPr="00B42258">
        <w:rPr>
          <w:rFonts w:ascii="Aptos" w:hAnsi="Aptos" w:cs="Arial Unicode MS"/>
          <w:color w:val="000000"/>
          <w:sz w:val="22"/>
          <w:szCs w:val="22"/>
          <w:lang w:val="en-AU" w:eastAsia="en-AU"/>
          <w14:textOutline w14:w="12700" w14:cap="flat" w14:cmpd="sng" w14:algn="ctr">
            <w14:noFill/>
            <w14:prstDash w14:val="solid"/>
            <w14:miter w14:lim="400000"/>
          </w14:textOutline>
        </w:rPr>
        <w:t>Most</w:t>
      </w:r>
      <w:r w:rsidRPr="00B42258">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 models indicate that the event is likely </w:t>
      </w:r>
      <w:r w:rsidR="006B2050" w:rsidRPr="006B2050">
        <w:rPr>
          <w:rFonts w:ascii="Aptos" w:hAnsi="Aptos" w:cs="Arial Unicode MS"/>
          <w:color w:val="000000"/>
          <w:sz w:val="22"/>
          <w:szCs w:val="22"/>
          <w:lang w:eastAsia="en-AU"/>
          <w14:textOutline w14:w="12700" w14:cap="flat" w14:cmpd="sng" w14:algn="ctr">
            <w14:noFill/>
            <w14:prstDash w14:val="solid"/>
            <w14:miter w14:lim="400000"/>
          </w14:textOutline>
        </w:rPr>
        <w:t>reach levels above the warmest observed since reliable records began in 1950</w:t>
      </w:r>
      <w:r w:rsidRPr="00B42258">
        <w:rPr>
          <w:rFonts w:ascii="Aptos" w:hAnsi="Aptos" w:cs="Arial Unicode MS"/>
          <w:color w:val="000000"/>
          <w:sz w:val="22"/>
          <w:szCs w:val="22"/>
          <w:lang w:val="en-AU" w:eastAsia="en-AU"/>
          <w14:textOutline w14:w="12700" w14:cap="flat" w14:cmpd="sng" w14:algn="ctr">
            <w14:noFill/>
            <w14:prstDash w14:val="solid"/>
            <w14:miter w14:lim="400000"/>
          </w14:textOutline>
        </w:rPr>
        <w:t>.</w:t>
      </w:r>
    </w:p>
    <w:p w14:paraId="096973DC" w14:textId="77777777" w:rsidR="00B42258" w:rsidRPr="00B42258" w:rsidRDefault="00B42258" w:rsidP="00B42258">
      <w:pPr>
        <w:pStyle w:val="ListParagraph"/>
        <w:rPr>
          <w:rFonts w:ascii="Aptos" w:hAnsi="Aptos" w:cs="Arial Unicode MS"/>
          <w:color w:val="000000"/>
          <w:sz w:val="22"/>
          <w:szCs w:val="22"/>
          <w:lang w:val="en-AU" w:eastAsia="en-AU"/>
          <w14:textOutline w14:w="12700" w14:cap="flat" w14:cmpd="sng" w14:algn="ctr">
            <w14:noFill/>
            <w14:prstDash w14:val="solid"/>
            <w14:miter w14:lim="400000"/>
          </w14:textOutline>
        </w:rPr>
      </w:pPr>
    </w:p>
    <w:p w14:paraId="54EC5D98" w14:textId="3A615018" w:rsidR="008F0D10" w:rsidRDefault="008E0F4F" w:rsidP="00B42258">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
          <w:bCs/>
          <w:bdr w:val="none" w:sz="0" w:space="0" w:color="auto"/>
          <w:lang w:val="en-AU" w:eastAsia="en-GB"/>
        </w:rPr>
      </w:pPr>
      <w:r w:rsidRPr="008E0F4F">
        <w:rPr>
          <w:rFonts w:ascii="Aptos" w:eastAsia="Times New Roman" w:hAnsi="Aptos"/>
          <w:b/>
          <w:bCs/>
          <w:bdr w:val="none" w:sz="0" w:space="0" w:color="auto"/>
          <w:lang w:val="en-AU" w:eastAsia="en-GB"/>
        </w:rPr>
        <w:t xml:space="preserve">Impacts: </w:t>
      </w:r>
    </w:p>
    <w:p w14:paraId="7C64E497" w14:textId="77777777" w:rsidR="00C411B8" w:rsidRDefault="00C411B8" w:rsidP="008E0F4F">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
          <w:bCs/>
          <w:bdr w:val="none" w:sz="0" w:space="0" w:color="auto"/>
          <w:lang w:val="en-AU" w:eastAsia="en-GB"/>
        </w:rPr>
      </w:pPr>
    </w:p>
    <w:p w14:paraId="2C3936CF" w14:textId="704320CC" w:rsidR="007A31DA" w:rsidRDefault="007A31DA" w:rsidP="007A31DA">
      <w:pPr>
        <w:pStyle w:val="ListParagraph"/>
        <w:numPr>
          <w:ilvl w:val="0"/>
          <w:numId w:val="34"/>
        </w:numPr>
        <w:rPr>
          <w:rFonts w:ascii="Aptos" w:hAnsi="Aptos" w:cs="Arial Unicode MS"/>
          <w:color w:val="000000"/>
          <w:sz w:val="22"/>
          <w:szCs w:val="22"/>
          <w:lang w:val="en-AU" w:eastAsia="en-AU"/>
          <w14:textOutline w14:w="12700" w14:cap="flat" w14:cmpd="sng" w14:algn="ctr">
            <w14:noFill/>
            <w14:prstDash w14:val="solid"/>
            <w14:miter w14:lim="400000"/>
          </w14:textOutline>
        </w:rPr>
      </w:pPr>
      <w:r w:rsidRPr="007A31DA">
        <w:rPr>
          <w:rFonts w:ascii="Aptos" w:hAnsi="Aptos" w:cs="Arial Unicode MS"/>
          <w:color w:val="000000"/>
          <w:sz w:val="22"/>
          <w:szCs w:val="22"/>
          <w:lang w:val="en-AU" w:eastAsia="en-AU"/>
          <w14:textOutline w14:w="12700" w14:cap="flat" w14:cmpd="sng" w14:algn="ctr">
            <w14:noFill/>
            <w14:prstDash w14:val="solid"/>
            <w14:miter w14:lim="400000"/>
          </w14:textOutline>
        </w:rPr>
        <w:t>A strong</w:t>
      </w:r>
      <w:r w:rsidR="00E039D2">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 to very strong</w:t>
      </w:r>
      <w:r w:rsidRPr="007A31DA">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 El Niño is likely to result in significant impacts on the climate of </w:t>
      </w:r>
      <w:r w:rsidR="00E039D2">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the tropical </w:t>
      </w:r>
      <w:r w:rsidRPr="007A31DA">
        <w:rPr>
          <w:rFonts w:ascii="Aptos" w:hAnsi="Aptos" w:cs="Arial Unicode MS"/>
          <w:color w:val="000000"/>
          <w:sz w:val="22"/>
          <w:szCs w:val="22"/>
          <w:lang w:val="en-AU" w:eastAsia="en-AU"/>
          <w14:textOutline w14:w="12700" w14:cap="flat" w14:cmpd="sng" w14:algn="ctr">
            <w14:noFill/>
            <w14:prstDash w14:val="solid"/>
            <w14:miter w14:lim="400000"/>
          </w14:textOutline>
        </w:rPr>
        <w:t>Pacific Island nations, given that ENSO is a primary driver of seasonal climate variability across the Pacific. However, the influence of long-term climate change may modify the nature and magnitude of these impacts during 2026–2027, increasing uncertainty when compared with historical El Niño events.</w:t>
      </w:r>
    </w:p>
    <w:p w14:paraId="335169CA" w14:textId="77777777" w:rsidR="007A31DA" w:rsidRDefault="007A31DA" w:rsidP="007A31DA">
      <w:pPr>
        <w:pStyle w:val="ListParagraph"/>
        <w:rPr>
          <w:rFonts w:ascii="Aptos" w:hAnsi="Aptos" w:cs="Arial Unicode MS"/>
          <w:color w:val="000000"/>
          <w:sz w:val="22"/>
          <w:szCs w:val="22"/>
          <w:lang w:val="en-AU" w:eastAsia="en-AU"/>
          <w14:textOutline w14:w="12700" w14:cap="flat" w14:cmpd="sng" w14:algn="ctr">
            <w14:noFill/>
            <w14:prstDash w14:val="solid"/>
            <w14:miter w14:lim="400000"/>
          </w14:textOutline>
        </w:rPr>
      </w:pPr>
    </w:p>
    <w:p w14:paraId="29F85B53" w14:textId="3266C0E8" w:rsidR="007A31DA" w:rsidRDefault="007A31DA" w:rsidP="007A31DA">
      <w:pPr>
        <w:pStyle w:val="ListParagraph"/>
        <w:numPr>
          <w:ilvl w:val="0"/>
          <w:numId w:val="34"/>
        </w:numPr>
        <w:rPr>
          <w:rFonts w:ascii="Aptos" w:hAnsi="Aptos" w:cs="Arial Unicode MS"/>
          <w:color w:val="000000"/>
          <w:sz w:val="22"/>
          <w:szCs w:val="22"/>
          <w:lang w:val="en-AU" w:eastAsia="en-AU"/>
          <w14:textOutline w14:w="12700" w14:cap="flat" w14:cmpd="sng" w14:algn="ctr">
            <w14:noFill/>
            <w14:prstDash w14:val="solid"/>
            <w14:miter w14:lim="400000"/>
          </w14:textOutline>
        </w:rPr>
      </w:pPr>
      <w:r w:rsidRPr="007A31DA">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Historically, </w:t>
      </w:r>
      <w:r w:rsidR="00487005">
        <w:rPr>
          <w:rFonts w:ascii="Aptos" w:hAnsi="Aptos" w:cs="Arial Unicode MS"/>
          <w:color w:val="000000"/>
          <w:sz w:val="22"/>
          <w:szCs w:val="22"/>
          <w:lang w:val="en-AU" w:eastAsia="en-AU"/>
          <w14:textOutline w14:w="12700" w14:cap="flat" w14:cmpd="sng" w14:algn="ctr">
            <w14:noFill/>
            <w14:prstDash w14:val="solid"/>
            <w14:miter w14:lim="400000"/>
          </w14:textOutline>
        </w:rPr>
        <w:t>rainfall</w:t>
      </w:r>
      <w:r w:rsidRPr="007A31DA">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 impacts of El Niño have been delayed in countries such as the Federated States of Micronesia (FSM), Fiji and Tonga, which are located away from the equatorial Pacific. This means that there may be a lag of one or more months between the onset of El Niño conditions and the emergence of impacts in these countries. Similarly, impacts may persist for one or more months after El Niño conditions begin to weaken or conclude.</w:t>
      </w:r>
    </w:p>
    <w:p w14:paraId="791D9A2C" w14:textId="77777777" w:rsidR="007A31DA" w:rsidRPr="007A31DA" w:rsidRDefault="007A31DA" w:rsidP="007A31DA">
      <w:pPr>
        <w:pStyle w:val="ListParagraph"/>
        <w:rPr>
          <w:rFonts w:ascii="Aptos" w:hAnsi="Aptos" w:cs="Arial Unicode MS"/>
          <w:color w:val="000000"/>
          <w:sz w:val="22"/>
          <w:szCs w:val="22"/>
          <w:lang w:val="en-AU" w:eastAsia="en-AU"/>
          <w14:textOutline w14:w="12700" w14:cap="flat" w14:cmpd="sng" w14:algn="ctr">
            <w14:noFill/>
            <w14:prstDash w14:val="solid"/>
            <w14:miter w14:lim="400000"/>
          </w14:textOutline>
        </w:rPr>
      </w:pPr>
    </w:p>
    <w:p w14:paraId="1DD9F7E1" w14:textId="3C4521AB" w:rsidR="00A65474" w:rsidRDefault="00A65474" w:rsidP="1442159E">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Arial Unicode MS"/>
          <w:color w:val="000000"/>
          <w:sz w:val="22"/>
          <w:szCs w:val="22"/>
          <w:lang w:val="en-AU" w:eastAsia="en-AU"/>
          <w14:textOutline w14:w="12700" w14:cap="flat" w14:cmpd="sng" w14:algn="ctr">
            <w14:noFill/>
            <w14:prstDash w14:val="solid"/>
            <w14:miter w14:lim="400000"/>
          </w14:textOutline>
        </w:rPr>
      </w:pPr>
      <w:r w:rsidRPr="00E307BB">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During El Niño events, rainfall typically </w:t>
      </w:r>
      <w:r w:rsidRPr="1442159E">
        <w:rPr>
          <w:rFonts w:ascii="Aptos" w:hAnsi="Aptos" w:cs="Arial Unicode MS"/>
          <w:color w:val="000000" w:themeColor="text1"/>
          <w:sz w:val="22"/>
          <w:szCs w:val="22"/>
          <w:lang w:val="en-AU" w:eastAsia="en-AU"/>
        </w:rPr>
        <w:t xml:space="preserve">exhibits a strong spatial contrast across the Pacific, with below-normal rainfall favoured across much of the western, northwestern and southwestern tropical Pacific. In contrast, above-normal rainfall is generally favoured across parts of the central equatorial Pacific. </w:t>
      </w:r>
      <w:r w:rsidR="0610FD66" w:rsidRPr="1442159E">
        <w:rPr>
          <w:rFonts w:ascii="Aptos" w:hAnsi="Aptos" w:cs="Arial Unicode MS"/>
          <w:color w:val="000000" w:themeColor="text1"/>
          <w:sz w:val="22"/>
          <w:szCs w:val="22"/>
          <w:lang w:val="en-AU" w:eastAsia="en-AU"/>
        </w:rPr>
        <w:t>C</w:t>
      </w:r>
      <w:r w:rsidRPr="1442159E">
        <w:rPr>
          <w:rFonts w:ascii="Aptos" w:hAnsi="Aptos" w:cs="Arial Unicode MS"/>
          <w:color w:val="000000" w:themeColor="text1"/>
          <w:sz w:val="22"/>
          <w:szCs w:val="22"/>
          <w:lang w:val="en-AU" w:eastAsia="en-AU"/>
        </w:rPr>
        <w:t>urrent outlook</w:t>
      </w:r>
      <w:r w:rsidR="5CCB4A58" w:rsidRPr="1442159E">
        <w:rPr>
          <w:rFonts w:ascii="Aptos" w:hAnsi="Aptos" w:cs="Arial Unicode MS"/>
          <w:color w:val="000000" w:themeColor="text1"/>
          <w:sz w:val="22"/>
          <w:szCs w:val="22"/>
          <w:lang w:val="en-AU" w:eastAsia="en-AU"/>
        </w:rPr>
        <w:t>s</w:t>
      </w:r>
      <w:r w:rsidRPr="1442159E">
        <w:rPr>
          <w:rFonts w:ascii="Aptos" w:hAnsi="Aptos" w:cs="Arial Unicode MS"/>
          <w:color w:val="000000" w:themeColor="text1"/>
          <w:sz w:val="22"/>
          <w:szCs w:val="22"/>
          <w:lang w:val="en-AU" w:eastAsia="en-AU"/>
        </w:rPr>
        <w:t xml:space="preserve"> broadly reflect this expected El Niño rainfall pattern.</w:t>
      </w:r>
    </w:p>
    <w:p w14:paraId="62AFE0D6" w14:textId="77777777" w:rsidR="00A65474" w:rsidRDefault="00A65474" w:rsidP="00A65474">
      <w:pPr>
        <w:pStyle w:val="ListParagraph"/>
        <w:rPr>
          <w:rFonts w:ascii="Aptos" w:hAnsi="Aptos" w:cs="Arial Unicode MS"/>
          <w:color w:val="000000"/>
          <w:sz w:val="22"/>
          <w:szCs w:val="22"/>
          <w:lang w:val="en-AU" w:eastAsia="en-AU"/>
          <w14:textOutline w14:w="12700" w14:cap="flat" w14:cmpd="sng" w14:algn="ctr">
            <w14:noFill/>
            <w14:prstDash w14:val="solid"/>
            <w14:miter w14:lim="400000"/>
          </w14:textOutline>
        </w:rPr>
      </w:pPr>
    </w:p>
    <w:p w14:paraId="37D44B81" w14:textId="7D2630DA" w:rsidR="007A31DA" w:rsidRDefault="007A31DA" w:rsidP="00A65474">
      <w:pPr>
        <w:pStyle w:val="ListParagraph"/>
        <w:rPr>
          <w:rFonts w:ascii="Aptos" w:hAnsi="Aptos" w:cs="Arial Unicode MS"/>
          <w:color w:val="000000"/>
          <w:sz w:val="22"/>
          <w:szCs w:val="22"/>
          <w:lang w:val="en-AU" w:eastAsia="en-AU"/>
          <w14:textOutline w14:w="12700" w14:cap="flat" w14:cmpd="sng" w14:algn="ctr">
            <w14:noFill/>
            <w14:prstDash w14:val="solid"/>
            <w14:miter w14:lim="400000"/>
          </w14:textOutline>
        </w:rPr>
      </w:pPr>
      <w:r w:rsidRPr="007A31DA">
        <w:rPr>
          <w:rFonts w:ascii="Aptos" w:hAnsi="Aptos" w:cs="Arial Unicode MS"/>
          <w:color w:val="000000"/>
          <w:sz w:val="22"/>
          <w:szCs w:val="22"/>
          <w:lang w:val="en-AU" w:eastAsia="en-AU"/>
          <w14:textOutline w14:w="12700" w14:cap="flat" w14:cmpd="sng" w14:algn="ctr">
            <w14:noFill/>
            <w14:prstDash w14:val="solid"/>
            <w14:miter w14:lim="400000"/>
          </w14:textOutline>
        </w:rPr>
        <w:t>Areas with a strong likelihood of below-normal rainfall may face an increased risk of drought, reduced freshwater availability, agricultural impacts and increased pressure on water resources. Conversely, areas favoured to receive above-normal rainfall may experience an increased risk of heavy rainfall, flooding, waterlogging and landslides. The magnitude of impacts will depend on the persistence and intensity of the rainfall anomalies, as well as local conditions and the occurrence of shorter-term weather events.</w:t>
      </w:r>
    </w:p>
    <w:p w14:paraId="71137AFA" w14:textId="7BBBB75E" w:rsidR="00FD757A" w:rsidRPr="004E4C48" w:rsidRDefault="00FD757A" w:rsidP="004E4C48">
      <w:pPr>
        <w:pStyle w:val="isselectedend"/>
        <w:numPr>
          <w:ilvl w:val="0"/>
          <w:numId w:val="34"/>
        </w:numPr>
        <w:rPr>
          <w:rFonts w:ascii="Aptos" w:eastAsia="Arial Unicode MS" w:hAnsi="Aptos" w:cs="Arial Unicode MS"/>
          <w:color w:val="000000"/>
          <w:sz w:val="22"/>
          <w:szCs w:val="22"/>
          <w:bdr w:val="nil"/>
          <w14:textOutline w14:w="12700" w14:cap="flat" w14:cmpd="sng" w14:algn="ctr">
            <w14:noFill/>
            <w14:prstDash w14:val="solid"/>
            <w14:miter w14:lim="400000"/>
          </w14:textOutline>
        </w:rPr>
      </w:pPr>
      <w:r w:rsidRPr="007F6022">
        <w:rPr>
          <w:rFonts w:ascii="Aptos" w:hAnsi="Aptos" w:cs="Arial Unicode MS"/>
          <w:color w:val="000000"/>
          <w:sz w:val="22"/>
          <w:szCs w:val="22"/>
          <w14:textOutline w14:w="12700" w14:cap="flat" w14:cmpd="sng" w14:algn="ctr">
            <w14:noFill/>
            <w14:prstDash w14:val="solid"/>
            <w14:miter w14:lim="400000"/>
          </w14:textOutline>
        </w:rPr>
        <w:t xml:space="preserve">El Niño events are often associated with a pronounced east–west gradient in sea surface height across the tropical Pacific, with below-average sea surface heights across much of the western Pacific and above-average sea surface heights across the central and eastern equatorial Pacific. </w:t>
      </w:r>
      <w:r w:rsidR="00605C35">
        <w:rPr>
          <w:rFonts w:ascii="Aptos" w:hAnsi="Aptos" w:cs="Arial Unicode MS"/>
          <w:color w:val="000000"/>
          <w:sz w:val="22"/>
          <w:szCs w:val="22"/>
          <w14:textOutline w14:w="12700" w14:cap="flat" w14:cmpd="sng" w14:algn="ctr">
            <w14:noFill/>
            <w14:prstDash w14:val="solid"/>
            <w14:miter w14:lim="400000"/>
          </w14:textOutline>
        </w:rPr>
        <w:t>C</w:t>
      </w:r>
      <w:r w:rsidRPr="007F6022">
        <w:rPr>
          <w:rFonts w:ascii="Aptos" w:hAnsi="Aptos" w:cs="Arial Unicode MS"/>
          <w:color w:val="000000"/>
          <w:sz w:val="22"/>
          <w:szCs w:val="22"/>
          <w14:textOutline w14:w="12700" w14:cap="flat" w14:cmpd="sng" w14:algn="ctr">
            <w14:noFill/>
            <w14:prstDash w14:val="solid"/>
            <w14:miter w14:lim="400000"/>
          </w14:textOutline>
        </w:rPr>
        <w:t>urrent outlook</w:t>
      </w:r>
      <w:r w:rsidR="00605C35">
        <w:rPr>
          <w:rFonts w:ascii="Aptos" w:hAnsi="Aptos" w:cs="Arial Unicode MS"/>
          <w:color w:val="000000"/>
          <w:sz w:val="22"/>
          <w:szCs w:val="22"/>
          <w14:textOutline w14:w="12700" w14:cap="flat" w14:cmpd="sng" w14:algn="ctr">
            <w14:noFill/>
            <w14:prstDash w14:val="solid"/>
            <w14:miter w14:lim="400000"/>
          </w14:textOutline>
        </w:rPr>
        <w:t>s</w:t>
      </w:r>
      <w:r w:rsidRPr="007F6022">
        <w:rPr>
          <w:rFonts w:ascii="Aptos" w:hAnsi="Aptos" w:cs="Arial Unicode MS"/>
          <w:color w:val="000000"/>
          <w:sz w:val="22"/>
          <w:szCs w:val="22"/>
          <w14:textOutline w14:w="12700" w14:cap="flat" w14:cmpd="sng" w14:algn="ctr">
            <w14:noFill/>
            <w14:prstDash w14:val="solid"/>
            <w14:miter w14:lim="400000"/>
          </w14:textOutline>
        </w:rPr>
        <w:t xml:space="preserve"> </w:t>
      </w:r>
      <w:r w:rsidR="00971639" w:rsidRPr="007F6022">
        <w:rPr>
          <w:rFonts w:ascii="Aptos" w:hAnsi="Aptos" w:cs="Arial Unicode MS"/>
          <w:color w:val="000000"/>
          <w:sz w:val="22"/>
          <w:szCs w:val="22"/>
          <w14:textOutline w14:w="12700" w14:cap="flat" w14:cmpd="sng" w14:algn="ctr">
            <w14:noFill/>
            <w14:prstDash w14:val="solid"/>
            <w14:miter w14:lim="400000"/>
          </w14:textOutline>
        </w:rPr>
        <w:t>indicate</w:t>
      </w:r>
      <w:r w:rsidRPr="007F6022">
        <w:rPr>
          <w:rFonts w:ascii="Aptos" w:hAnsi="Aptos" w:cs="Arial Unicode MS"/>
          <w:color w:val="000000"/>
          <w:sz w:val="22"/>
          <w:szCs w:val="22"/>
          <w14:textOutline w14:w="12700" w14:cap="flat" w14:cmpd="sng" w14:algn="ctr">
            <w14:noFill/>
            <w14:prstDash w14:val="solid"/>
            <w14:miter w14:lim="400000"/>
          </w14:textOutline>
        </w:rPr>
        <w:t xml:space="preserve"> a similar pattern, consistent with the expected ocean response to </w:t>
      </w:r>
      <w:r w:rsidRPr="004E4C48">
        <w:rPr>
          <w:rFonts w:ascii="Aptos" w:eastAsia="Arial Unicode MS" w:hAnsi="Aptos" w:cs="Arial Unicode MS"/>
          <w:color w:val="000000"/>
          <w:sz w:val="22"/>
          <w:szCs w:val="22"/>
          <w:bdr w:val="nil"/>
          <w14:textOutline w14:w="12700" w14:cap="flat" w14:cmpd="sng" w14:algn="ctr">
            <w14:noFill/>
            <w14:prstDash w14:val="solid"/>
            <w14:miter w14:lim="400000"/>
          </w14:textOutline>
        </w:rPr>
        <w:t>a strong El Niño event.</w:t>
      </w:r>
    </w:p>
    <w:p w14:paraId="3C49AEEC" w14:textId="3D2D10C2" w:rsidR="00F72810" w:rsidRDefault="004E4C48" w:rsidP="00356C10">
      <w:pPr>
        <w:pStyle w:val="isselectedend"/>
        <w:ind w:left="720"/>
        <w:rPr>
          <w:rFonts w:ascii="Aptos" w:eastAsia="Arial Unicode MS" w:hAnsi="Aptos" w:cs="Arial Unicode MS"/>
          <w:color w:val="000000"/>
          <w:sz w:val="22"/>
          <w:szCs w:val="22"/>
          <w:bdr w:val="nil"/>
          <w14:textOutline w14:w="12700" w14:cap="flat" w14:cmpd="sng" w14:algn="ctr">
            <w14:noFill/>
            <w14:prstDash w14:val="solid"/>
            <w14:miter w14:lim="400000"/>
          </w14:textOutline>
        </w:rPr>
      </w:pPr>
      <w:r w:rsidRPr="004E4C48">
        <w:rPr>
          <w:rFonts w:ascii="Aptos" w:eastAsia="Arial Unicode MS" w:hAnsi="Aptos" w:cs="Arial Unicode MS"/>
          <w:color w:val="000000"/>
          <w:sz w:val="22"/>
          <w:szCs w:val="22"/>
          <w:bdr w:val="nil"/>
          <w14:textOutline w14:w="12700" w14:cap="flat" w14:cmpd="sng" w14:algn="ctr">
            <w14:noFill/>
            <w14:prstDash w14:val="solid"/>
            <w14:miter w14:lim="400000"/>
          </w14:textOutline>
        </w:rPr>
        <w:t xml:space="preserve">Areas experiencing above-normal sea surface heights </w:t>
      </w:r>
      <w:r w:rsidR="008B754F">
        <w:rPr>
          <w:rFonts w:ascii="Aptos" w:eastAsia="Arial Unicode MS" w:hAnsi="Aptos" w:cs="Arial Unicode MS"/>
          <w:color w:val="000000"/>
          <w:sz w:val="22"/>
          <w:szCs w:val="22"/>
          <w:bdr w:val="nil"/>
          <w14:textOutline w14:w="12700" w14:cap="flat" w14:cmpd="sng" w14:algn="ctr">
            <w14:noFill/>
            <w14:prstDash w14:val="solid"/>
            <w14:miter w14:lim="400000"/>
          </w14:textOutline>
        </w:rPr>
        <w:t>will be at higher risk of</w:t>
      </w:r>
      <w:r w:rsidRPr="004E4C48">
        <w:rPr>
          <w:rFonts w:ascii="Aptos" w:eastAsia="Arial Unicode MS" w:hAnsi="Aptos" w:cs="Arial Unicode MS"/>
          <w:color w:val="000000"/>
          <w:sz w:val="22"/>
          <w:szCs w:val="22"/>
          <w:bdr w:val="nil"/>
          <w14:textOutline w14:w="12700" w14:cap="flat" w14:cmpd="sng" w14:algn="ctr">
            <w14:noFill/>
            <w14:prstDash w14:val="solid"/>
            <w14:miter w14:lim="400000"/>
          </w14:textOutline>
        </w:rPr>
        <w:t xml:space="preserve"> coastal inundation and flooding during high tides, large waves and tropical cyclone events. Higher-than-normal sea surface heights may also contribute to increased coastal erosion and exposure of low-lying infrastructure, settlements, roads, ports and other critical facilities. In low-lying Pacific Island countries, coastal inundation can also increase the risk of saltwater intrusion into freshwater lenses and agricultural areas.</w:t>
      </w:r>
      <w:r w:rsidR="00356C10">
        <w:rPr>
          <w:rFonts w:ascii="Aptos" w:eastAsia="Arial Unicode MS" w:hAnsi="Aptos" w:cs="Arial Unicode MS"/>
          <w:color w:val="000000"/>
          <w:sz w:val="22"/>
          <w:szCs w:val="22"/>
          <w:bdr w:val="nil"/>
          <w14:textOutline w14:w="12700" w14:cap="flat" w14:cmpd="sng" w14:algn="ctr">
            <w14:noFill/>
            <w14:prstDash w14:val="solid"/>
            <w14:miter w14:lim="400000"/>
          </w14:textOutline>
        </w:rPr>
        <w:t xml:space="preserve"> </w:t>
      </w:r>
    </w:p>
    <w:p w14:paraId="7691FF86" w14:textId="2AD41596" w:rsidR="004E4C48" w:rsidRDefault="004E4C48" w:rsidP="00356C10">
      <w:pPr>
        <w:pStyle w:val="isselectedend"/>
        <w:ind w:left="720"/>
        <w:rPr>
          <w:rFonts w:ascii="Aptos" w:hAnsi="Aptos" w:cs="Arial Unicode MS"/>
          <w:color w:val="000000"/>
          <w:sz w:val="22"/>
          <w:szCs w:val="22"/>
          <w14:textOutline w14:w="12700" w14:cap="flat" w14:cmpd="sng" w14:algn="ctr">
            <w14:noFill/>
            <w14:prstDash w14:val="solid"/>
            <w14:miter w14:lim="400000"/>
          </w14:textOutline>
        </w:rPr>
      </w:pPr>
      <w:r w:rsidRPr="004E4C48">
        <w:rPr>
          <w:rFonts w:ascii="Aptos" w:eastAsia="Arial Unicode MS" w:hAnsi="Aptos" w:cs="Arial Unicode MS"/>
          <w:color w:val="000000"/>
          <w:sz w:val="22"/>
          <w:szCs w:val="22"/>
          <w:bdr w:val="nil"/>
          <w14:textOutline w14:w="12700" w14:cap="flat" w14:cmpd="sng" w14:algn="ctr">
            <w14:noFill/>
            <w14:prstDash w14:val="solid"/>
            <w14:miter w14:lim="400000"/>
          </w14:textOutline>
        </w:rPr>
        <w:lastRenderedPageBreak/>
        <w:t xml:space="preserve">Conversely, below-normal sea surface heights may </w:t>
      </w:r>
      <w:r w:rsidR="001720E5" w:rsidRPr="001720E5">
        <w:rPr>
          <w:rFonts w:ascii="Aptos" w:eastAsia="Arial Unicode MS" w:hAnsi="Aptos" w:cs="Arial Unicode MS"/>
          <w:color w:val="000000"/>
          <w:sz w:val="22"/>
          <w:szCs w:val="22"/>
          <w:bdr w:val="nil"/>
          <w14:textOutline w14:w="12700" w14:cap="flat" w14:cmpd="sng" w14:algn="ctr">
            <w14:noFill/>
            <w14:prstDash w14:val="solid"/>
            <w14:miter w14:lim="400000"/>
          </w14:textOutline>
        </w:rPr>
        <w:t>experience increased exposure of shallow coastal environments, particularly during low tides. This may temporarily expose shallow coral reefs, reef flats and other intertidal ecosystems to greater levels of solar radiation and atmospheric heating, potentially increasing thermal and physical stress. Lower sea levels may also affect lagoon circulation and water exchange in some atoll environments, with potential implications for water quality and marine ecosystems.</w:t>
      </w:r>
    </w:p>
    <w:p w14:paraId="1BF9249D" w14:textId="7E0464BA" w:rsidR="00FD757A" w:rsidRDefault="00FD757A" w:rsidP="28C300F6">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Arial Unicode MS"/>
          <w:color w:val="000000"/>
          <w:sz w:val="22"/>
          <w:szCs w:val="22"/>
          <w:lang w:val="en-AU" w:eastAsia="en-AU"/>
          <w14:textOutline w14:w="12700" w14:cap="flat" w14:cmpd="sng" w14:algn="ctr">
            <w14:noFill/>
            <w14:prstDash w14:val="solid"/>
            <w14:miter w14:lim="400000"/>
          </w14:textOutline>
        </w:rPr>
      </w:pPr>
      <w:r w:rsidRPr="00E307BB">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El Niño is typically associated with significantly above-average SSTs across the central and eastern equatorial Pacific, while below-average SSTs occur across parts of the western and southwestern Pacific. The current outlook </w:t>
      </w:r>
      <w:r w:rsidR="28C300F6" w:rsidRPr="28C300F6">
        <w:rPr>
          <w:rFonts w:ascii="Aptos" w:hAnsi="Aptos" w:cs="Arial Unicode MS"/>
          <w:color w:val="000000" w:themeColor="text1"/>
          <w:sz w:val="22"/>
          <w:szCs w:val="22"/>
          <w:lang w:val="en-AU" w:eastAsia="en-AU"/>
        </w:rPr>
        <w:t>indicates a similar pattern, with positive SST anomalies forecast across the central and eastern equatorial Pacific and normal to cooler-than-normal conditions across parts of the western Pacific.</w:t>
      </w:r>
    </w:p>
    <w:p w14:paraId="69131428" w14:textId="77777777" w:rsidR="00FD757A" w:rsidRDefault="00FD757A" w:rsidP="00FD757A">
      <w:pPr>
        <w:pStyle w:val="ListParagraph"/>
        <w:rPr>
          <w:rFonts w:ascii="Aptos" w:hAnsi="Aptos" w:cs="Arial Unicode MS"/>
          <w:color w:val="000000"/>
          <w:sz w:val="22"/>
          <w:szCs w:val="22"/>
          <w:lang w:val="en-AU" w:eastAsia="en-AU"/>
          <w14:textOutline w14:w="12700" w14:cap="flat" w14:cmpd="sng" w14:algn="ctr">
            <w14:noFill/>
            <w14:prstDash w14:val="solid"/>
            <w14:miter w14:lim="400000"/>
          </w14:textOutline>
        </w:rPr>
      </w:pPr>
    </w:p>
    <w:p w14:paraId="66617139" w14:textId="71422D70" w:rsidR="007A31DA" w:rsidRDefault="007A31DA" w:rsidP="00FD757A">
      <w:pPr>
        <w:pStyle w:val="ListParagraph"/>
        <w:rPr>
          <w:rFonts w:ascii="Aptos" w:hAnsi="Aptos" w:cs="Arial Unicode MS"/>
          <w:color w:val="000000"/>
          <w:sz w:val="22"/>
          <w:szCs w:val="22"/>
          <w:lang w:val="en-AU" w:eastAsia="en-AU"/>
          <w14:textOutline w14:w="12700" w14:cap="flat" w14:cmpd="sng" w14:algn="ctr">
            <w14:noFill/>
            <w14:prstDash w14:val="solid"/>
            <w14:miter w14:lim="400000"/>
          </w14:textOutline>
        </w:rPr>
      </w:pPr>
      <w:r w:rsidRPr="007A31DA">
        <w:rPr>
          <w:rFonts w:ascii="Aptos" w:hAnsi="Aptos" w:cs="Arial Unicode MS"/>
          <w:color w:val="000000"/>
          <w:sz w:val="22"/>
          <w:szCs w:val="22"/>
          <w:lang w:val="en-AU" w:eastAsia="en-AU"/>
          <w14:textOutline w14:w="12700" w14:cap="flat" w14:cmpd="sng" w14:algn="ctr">
            <w14:noFill/>
            <w14:prstDash w14:val="solid"/>
            <w14:miter w14:lim="400000"/>
          </w14:textOutline>
        </w:rPr>
        <w:t>The forecast of above-normal sea surface temperatures across much of the central and eastern Pacific may have significant implications for marine ecosystems, fisheries and climate conditions across the region. Prolonged elevated ocean temperatures can increase thermal stress on coral reefs and other marine ecosystems, potentially contributing to coral bleaching and changes in marine productivity and species distribution. Changes in ocean temperatures can also influence the distribution and availability of important fisheries resources, including tuna, with potential implications for fishing activities and livelihoods. Conversely, cooler-than-normal ocean conditions in some areas may reduce thermal stress on coral reefs and provide temporary relief from heat-related impacts such as coral bleaching.</w:t>
      </w:r>
    </w:p>
    <w:p w14:paraId="14E2BEFC" w14:textId="77777777" w:rsidR="007A31DA" w:rsidRDefault="007A31DA" w:rsidP="007A31DA">
      <w:pPr>
        <w:pStyle w:val="ListParagraph"/>
        <w:rPr>
          <w:rFonts w:ascii="Aptos" w:hAnsi="Aptos" w:cs="Arial Unicode MS"/>
          <w:color w:val="000000"/>
          <w:sz w:val="22"/>
          <w:szCs w:val="22"/>
          <w:lang w:val="en-AU" w:eastAsia="en-AU"/>
          <w14:textOutline w14:w="12700" w14:cap="flat" w14:cmpd="sng" w14:algn="ctr">
            <w14:noFill/>
            <w14:prstDash w14:val="solid"/>
            <w14:miter w14:lim="400000"/>
          </w14:textOutline>
        </w:rPr>
      </w:pPr>
    </w:p>
    <w:p w14:paraId="22A9AA7A" w14:textId="4E81901E" w:rsidR="007F6022" w:rsidRPr="00E307BB" w:rsidRDefault="007F6022" w:rsidP="00F86D64">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Arial Unicode MS"/>
          <w:color w:val="000000"/>
          <w:sz w:val="22"/>
          <w:szCs w:val="22"/>
          <w:lang w:val="en-AU" w:eastAsia="en-AU"/>
          <w14:textOutline w14:w="12700" w14:cap="flat" w14:cmpd="sng" w14:algn="ctr">
            <w14:noFill/>
            <w14:prstDash w14:val="solid"/>
            <w14:miter w14:lim="400000"/>
          </w14:textOutline>
        </w:rPr>
      </w:pPr>
      <w:r w:rsidRPr="00E307BB">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During El Niño events, tropical cyclone activity in the western Pacific </w:t>
      </w:r>
      <w:r w:rsidR="28C300F6" w:rsidRPr="28C300F6">
        <w:rPr>
          <w:rFonts w:ascii="Aptos" w:hAnsi="Aptos" w:cs="Arial Unicode MS"/>
          <w:color w:val="000000" w:themeColor="text1"/>
          <w:sz w:val="22"/>
          <w:szCs w:val="22"/>
          <w:lang w:val="en-AU" w:eastAsia="en-AU"/>
        </w:rPr>
        <w:t xml:space="preserve">generally shifts eastward, with a tendency for reduced cyclone </w:t>
      </w:r>
      <w:r w:rsidR="00B72F71">
        <w:rPr>
          <w:rFonts w:ascii="Aptos" w:hAnsi="Aptos" w:cs="Arial Unicode MS"/>
          <w:color w:val="000000" w:themeColor="text1"/>
          <w:sz w:val="22"/>
          <w:szCs w:val="22"/>
          <w:lang w:val="en-AU" w:eastAsia="en-AU"/>
        </w:rPr>
        <w:t>development</w:t>
      </w:r>
      <w:r w:rsidR="28C300F6" w:rsidRPr="28C300F6">
        <w:rPr>
          <w:rFonts w:ascii="Aptos" w:hAnsi="Aptos" w:cs="Arial Unicode MS"/>
          <w:color w:val="000000" w:themeColor="text1"/>
          <w:sz w:val="22"/>
          <w:szCs w:val="22"/>
          <w:lang w:val="en-AU" w:eastAsia="en-AU"/>
        </w:rPr>
        <w:t xml:space="preserve"> in the </w:t>
      </w:r>
      <w:r w:rsidR="00487005">
        <w:rPr>
          <w:rFonts w:ascii="Aptos" w:hAnsi="Aptos" w:cs="Arial Unicode MS"/>
          <w:color w:val="000000" w:themeColor="text1"/>
          <w:sz w:val="22"/>
          <w:szCs w:val="22"/>
          <w:lang w:val="en-AU" w:eastAsia="en-AU"/>
        </w:rPr>
        <w:t xml:space="preserve">far </w:t>
      </w:r>
      <w:r w:rsidR="28C300F6" w:rsidRPr="28C300F6">
        <w:rPr>
          <w:rFonts w:ascii="Aptos" w:hAnsi="Aptos" w:cs="Arial Unicode MS"/>
          <w:color w:val="000000" w:themeColor="text1"/>
          <w:sz w:val="22"/>
          <w:szCs w:val="22"/>
          <w:lang w:val="en-AU" w:eastAsia="en-AU"/>
        </w:rPr>
        <w:t>western Pacific and increased activity towards the central and eastern Pacific. This eastward displacement can alter the areas at greatest risk of tropical cyclone impacts across Pacific Island countries. However, the relationship between ENSO and tropical cyclone activity varies by location and season, and individual severe cyclones can still occur even where overall cyclone activity is reduced.</w:t>
      </w:r>
    </w:p>
    <w:p w14:paraId="7B2056AA" w14:textId="77777777" w:rsidR="007F6022" w:rsidRPr="007A31DA" w:rsidRDefault="007F6022" w:rsidP="007A31DA">
      <w:pPr>
        <w:pStyle w:val="ListParagraph"/>
        <w:rPr>
          <w:rFonts w:ascii="Aptos" w:hAnsi="Aptos" w:cs="Arial Unicode MS"/>
          <w:color w:val="000000"/>
          <w:sz w:val="22"/>
          <w:szCs w:val="22"/>
          <w:lang w:val="en-AU" w:eastAsia="en-AU"/>
          <w14:textOutline w14:w="12700" w14:cap="flat" w14:cmpd="sng" w14:algn="ctr">
            <w14:noFill/>
            <w14:prstDash w14:val="solid"/>
            <w14:miter w14:lim="400000"/>
          </w14:textOutline>
        </w:rPr>
      </w:pPr>
    </w:p>
    <w:p w14:paraId="62268AC7" w14:textId="03D57B8F" w:rsidR="00432467" w:rsidRDefault="007A31DA" w:rsidP="007A31DA">
      <w:pPr>
        <w:pStyle w:val="ListParagraph"/>
        <w:numPr>
          <w:ilvl w:val="0"/>
          <w:numId w:val="34"/>
        </w:numPr>
        <w:rPr>
          <w:rFonts w:ascii="Aptos" w:hAnsi="Aptos" w:cs="Arial Unicode MS"/>
          <w:color w:val="000000"/>
          <w:sz w:val="22"/>
          <w:szCs w:val="22"/>
          <w:lang w:val="en-AU" w:eastAsia="en-AU"/>
          <w14:textOutline w14:w="12700" w14:cap="flat" w14:cmpd="sng" w14:algn="ctr">
            <w14:noFill/>
            <w14:prstDash w14:val="solid"/>
            <w14:miter w14:lim="400000"/>
          </w14:textOutline>
        </w:rPr>
      </w:pPr>
      <w:r w:rsidRPr="007A31DA">
        <w:rPr>
          <w:rFonts w:ascii="Aptos" w:hAnsi="Aptos" w:cs="Arial Unicode MS"/>
          <w:color w:val="000000"/>
          <w:sz w:val="22"/>
          <w:szCs w:val="22"/>
          <w:lang w:val="en-AU" w:eastAsia="en-AU"/>
          <w14:textOutline w14:w="12700" w14:cap="flat" w14:cmpd="sng" w14:algn="ctr">
            <w14:noFill/>
            <w14:prstDash w14:val="solid"/>
            <w14:miter w14:lim="400000"/>
          </w14:textOutline>
        </w:rPr>
        <w:t>The past may not be a reliable guide to future impacts. The 1997–1998 El Niño event is often used as a benchmark for understanding the potential impacts of a strong</w:t>
      </w:r>
      <w:r w:rsidR="00487005">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 to very strong</w:t>
      </w:r>
      <w:r w:rsidRPr="007A31DA">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 El Niño in the Pacific. However, the Pacific has changed significantly since then. Population has increased across the region, particularly in Melanesian countries, and more people and critical infrastructure </w:t>
      </w:r>
      <w:proofErr w:type="gramStart"/>
      <w:r w:rsidRPr="007A31DA">
        <w:rPr>
          <w:rFonts w:ascii="Aptos" w:hAnsi="Aptos" w:cs="Arial Unicode MS"/>
          <w:color w:val="000000"/>
          <w:sz w:val="22"/>
          <w:szCs w:val="22"/>
          <w:lang w:val="en-AU" w:eastAsia="en-AU"/>
          <w14:textOutline w14:w="12700" w14:cap="flat" w14:cmpd="sng" w14:algn="ctr">
            <w14:noFill/>
            <w14:prstDash w14:val="solid"/>
            <w14:miter w14:lim="400000"/>
          </w14:textOutline>
        </w:rPr>
        <w:t>are located in</w:t>
      </w:r>
      <w:proofErr w:type="gramEnd"/>
      <w:r w:rsidRPr="007A31DA">
        <w:rPr>
          <w:rFonts w:ascii="Aptos" w:hAnsi="Aptos" w:cs="Arial Unicode MS"/>
          <w:color w:val="000000"/>
          <w:sz w:val="22"/>
          <w:szCs w:val="22"/>
          <w:lang w:val="en-AU" w:eastAsia="en-AU"/>
          <w14:textOutline w14:w="12700" w14:cap="flat" w14:cmpd="sng" w14:algn="ctr">
            <w14:noFill/>
            <w14:prstDash w14:val="solid"/>
            <w14:miter w14:lim="400000"/>
          </w14:textOutline>
        </w:rPr>
        <w:t xml:space="preserve"> coastal areas. At the same time, water resources remain constrained in many Pacific Island countries, while the climate system is substantially warmer than during the 1997–1998 event</w:t>
      </w:r>
      <w:r w:rsidR="007C1F1F">
        <w:rPr>
          <w:rFonts w:ascii="Aptos" w:hAnsi="Aptos" w:cs="Arial Unicode MS"/>
          <w:color w:val="000000"/>
          <w:sz w:val="22"/>
          <w:szCs w:val="22"/>
          <w:lang w:val="en-AU" w:eastAsia="en-AU"/>
          <w14:textOutline w14:w="12700" w14:cap="flat" w14:cmpd="sng" w14:algn="ctr">
            <w14:noFill/>
            <w14:prstDash w14:val="solid"/>
            <w14:miter w14:lim="400000"/>
          </w14:textOutline>
        </w:rPr>
        <w:t>. P</w:t>
      </w:r>
      <w:r w:rsidRPr="007A31DA">
        <w:rPr>
          <w:rFonts w:ascii="Aptos" w:hAnsi="Aptos" w:cs="Arial Unicode MS"/>
          <w:color w:val="000000"/>
          <w:sz w:val="22"/>
          <w:szCs w:val="22"/>
          <w:lang w:val="en-AU" w:eastAsia="en-AU"/>
          <w14:textOutline w14:w="12700" w14:cap="flat" w14:cmpd="sng" w14:algn="ctr">
            <w14:noFill/>
            <w14:prstDash w14:val="solid"/>
            <w14:miter w14:lim="400000"/>
          </w14:textOutline>
        </w:rPr>
        <w:t>reparedness should account for the possibility of unexpected or unprecedented impacts.</w:t>
      </w:r>
    </w:p>
    <w:p w14:paraId="3484AE26" w14:textId="77777777" w:rsidR="001B2BF9" w:rsidRPr="001B2BF9" w:rsidRDefault="001B2BF9" w:rsidP="001B2BF9">
      <w:pPr>
        <w:pStyle w:val="ListParagraph"/>
        <w:rPr>
          <w:rFonts w:ascii="Aptos" w:hAnsi="Aptos" w:cs="Arial Unicode MS"/>
          <w:color w:val="000000"/>
          <w:sz w:val="22"/>
          <w:szCs w:val="22"/>
          <w:lang w:val="en-AU" w:eastAsia="en-AU"/>
          <w14:textOutline w14:w="12700" w14:cap="flat" w14:cmpd="sng" w14:algn="ctr">
            <w14:noFill/>
            <w14:prstDash w14:val="solid"/>
            <w14:miter w14:lim="400000"/>
          </w14:textOutline>
        </w:rPr>
      </w:pPr>
    </w:p>
    <w:p w14:paraId="7EB9AF3D" w14:textId="77777777" w:rsidR="001B2BF9" w:rsidRPr="007A31DA" w:rsidRDefault="001B2BF9" w:rsidP="001B2BF9">
      <w:pPr>
        <w:pStyle w:val="ListParagraph"/>
        <w:rPr>
          <w:rFonts w:ascii="Aptos" w:hAnsi="Aptos" w:cs="Arial Unicode MS"/>
          <w:color w:val="000000"/>
          <w:sz w:val="22"/>
          <w:szCs w:val="22"/>
          <w:lang w:val="en-AU" w:eastAsia="en-AU"/>
          <w14:textOutline w14:w="12700" w14:cap="flat" w14:cmpd="sng" w14:algn="ctr">
            <w14:noFill/>
            <w14:prstDash w14:val="solid"/>
            <w14:miter w14:lim="400000"/>
          </w14:textOutline>
        </w:rPr>
      </w:pPr>
    </w:p>
    <w:p w14:paraId="052CA020" w14:textId="0E317510" w:rsidR="00432467" w:rsidRDefault="000E3117" w:rsidP="00432467">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b/>
          <w:bCs/>
          <w:bdr w:val="none" w:sz="0" w:space="0" w:color="auto"/>
          <w:lang w:val="en-AU" w:eastAsia="en-GB"/>
        </w:rPr>
      </w:pPr>
      <w:r>
        <w:rPr>
          <w:rFonts w:ascii="Aptos" w:eastAsia="Times New Roman" w:hAnsi="Aptos"/>
          <w:b/>
          <w:bCs/>
          <w:bdr w:val="none" w:sz="0" w:space="0" w:color="auto"/>
          <w:lang w:val="en-AU" w:eastAsia="en-GB"/>
        </w:rPr>
        <w:t>Advocacy to date, Products and Services</w:t>
      </w:r>
      <w:r w:rsidR="00432467" w:rsidRPr="008E0F4F">
        <w:rPr>
          <w:rFonts w:ascii="Aptos" w:eastAsia="Times New Roman" w:hAnsi="Aptos"/>
          <w:b/>
          <w:bCs/>
          <w:bdr w:val="none" w:sz="0" w:space="0" w:color="auto"/>
          <w:lang w:val="en-AU" w:eastAsia="en-GB"/>
        </w:rPr>
        <w:t xml:space="preserve">: </w:t>
      </w:r>
    </w:p>
    <w:p w14:paraId="023C6620" w14:textId="77777777" w:rsidR="00432467" w:rsidRDefault="00432467" w:rsidP="00432467">
      <w:pPr>
        <w:pStyle w:val="BodyA"/>
        <w:rPr>
          <w:rFonts w:ascii="Aptos" w:hAnsi="Aptos"/>
        </w:rPr>
      </w:pPr>
    </w:p>
    <w:p w14:paraId="4429C52A" w14:textId="3D417A72" w:rsidR="00FA6287" w:rsidRDefault="00FA6287" w:rsidP="28E8FB60">
      <w:pPr>
        <w:pStyle w:val="BodyA"/>
        <w:numPr>
          <w:ilvl w:val="0"/>
          <w:numId w:val="35"/>
        </w:numPr>
        <w:rPr>
          <w:rFonts w:ascii="Aptos" w:hAnsi="Aptos"/>
          <w:lang w:val="en-US"/>
        </w:rPr>
      </w:pPr>
      <w:r w:rsidRPr="28E8FB60">
        <w:rPr>
          <w:rFonts w:ascii="Aptos" w:hAnsi="Aptos"/>
          <w:lang w:val="en-US"/>
        </w:rPr>
        <w:t xml:space="preserve">Public awareness campaigns have been far more prominent for the 2026 El Niño event than for similar events in the past. There have been strong social media campaigns </w:t>
      </w:r>
      <w:r w:rsidR="007C1F1F">
        <w:rPr>
          <w:rFonts w:ascii="Aptos" w:hAnsi="Aptos"/>
          <w:lang w:val="en-US"/>
        </w:rPr>
        <w:t>in</w:t>
      </w:r>
      <w:r w:rsidRPr="28E8FB60">
        <w:rPr>
          <w:rFonts w:ascii="Aptos" w:hAnsi="Aptos"/>
          <w:lang w:val="en-US"/>
        </w:rPr>
        <w:t xml:space="preserve"> Niue, Cook Islands, Samoa, Tonga and Fiji, providing information on the potential impacts of El Niño in their respective countries, as well as advice on preparedness and risk reduction.</w:t>
      </w:r>
    </w:p>
    <w:p w14:paraId="7E89F236" w14:textId="77777777" w:rsidR="00FA6287" w:rsidRDefault="00FA6287" w:rsidP="00FA6287">
      <w:pPr>
        <w:pStyle w:val="BodyA"/>
        <w:ind w:left="720"/>
        <w:rPr>
          <w:rFonts w:ascii="Aptos" w:hAnsi="Aptos"/>
        </w:rPr>
      </w:pPr>
    </w:p>
    <w:p w14:paraId="2CD8B33E" w14:textId="140344ED" w:rsidR="00FA6287" w:rsidRDefault="00FA6287" w:rsidP="28E8FB60">
      <w:pPr>
        <w:pStyle w:val="BodyA"/>
        <w:numPr>
          <w:ilvl w:val="0"/>
          <w:numId w:val="35"/>
        </w:numPr>
        <w:rPr>
          <w:rFonts w:ascii="Aptos" w:hAnsi="Aptos"/>
          <w:lang w:val="en-US"/>
        </w:rPr>
      </w:pPr>
      <w:r w:rsidRPr="28E8FB60">
        <w:rPr>
          <w:rFonts w:ascii="Aptos" w:hAnsi="Aptos"/>
          <w:lang w:val="en-US"/>
        </w:rPr>
        <w:t xml:space="preserve">There have also been social media campaigns by NMHS such as Energy Fiji Limited, encouraging customers to reduce electricity consumption where possible. These initiatives demonstrate </w:t>
      </w:r>
      <w:r w:rsidRPr="28E8FB60">
        <w:rPr>
          <w:rFonts w:ascii="Aptos" w:hAnsi="Aptos"/>
          <w:lang w:val="en-US"/>
        </w:rPr>
        <w:lastRenderedPageBreak/>
        <w:t>the broader use of climate information to support preparedness and promote practical actions in response to potential El Niño impacts.</w:t>
      </w:r>
    </w:p>
    <w:p w14:paraId="2614DE65" w14:textId="77777777" w:rsidR="00FA6287" w:rsidRDefault="00FA6287" w:rsidP="00FA6287">
      <w:pPr>
        <w:pStyle w:val="ListParagraph"/>
        <w:rPr>
          <w:rFonts w:ascii="Aptos" w:hAnsi="Aptos"/>
        </w:rPr>
      </w:pPr>
    </w:p>
    <w:p w14:paraId="7657B28E" w14:textId="2DCDD4EF" w:rsidR="0059404C" w:rsidRDefault="28C300F6" w:rsidP="28E8FB60">
      <w:pPr>
        <w:pStyle w:val="BodyA"/>
        <w:numPr>
          <w:ilvl w:val="0"/>
          <w:numId w:val="35"/>
        </w:numPr>
        <w:rPr>
          <w:rFonts w:ascii="Aptos" w:hAnsi="Aptos"/>
          <w:lang w:val="en-US"/>
        </w:rPr>
      </w:pPr>
      <w:r w:rsidRPr="28C300F6">
        <w:rPr>
          <w:rFonts w:ascii="Aptos" w:hAnsi="Aptos"/>
          <w:lang w:val="en-US"/>
        </w:rPr>
        <w:t xml:space="preserve">Unlike during the severe El Niño events of the 1980s and 1990s, NMHSs now have access to a wide range of climate products and services to support monitoring, prediction and preparedness. These include products and services provided by international and Pacific Rim agencies, including the United Nations, WMO, </w:t>
      </w:r>
      <w:r w:rsidR="00F86D64">
        <w:rPr>
          <w:rFonts w:ascii="Aptos" w:hAnsi="Aptos"/>
          <w:lang w:val="en-US"/>
        </w:rPr>
        <w:t xml:space="preserve">NOAA, </w:t>
      </w:r>
      <w:r w:rsidRPr="28C300F6">
        <w:rPr>
          <w:rFonts w:ascii="Aptos" w:hAnsi="Aptos"/>
          <w:lang w:val="en-US"/>
        </w:rPr>
        <w:t xml:space="preserve">BoM, ESNZ and </w:t>
      </w:r>
      <w:proofErr w:type="spellStart"/>
      <w:r w:rsidRPr="28C300F6">
        <w:rPr>
          <w:rFonts w:ascii="Aptos" w:hAnsi="Aptos"/>
          <w:lang w:val="en-US"/>
        </w:rPr>
        <w:t>Météo</w:t>
      </w:r>
      <w:proofErr w:type="spellEnd"/>
      <w:r w:rsidRPr="28C300F6">
        <w:rPr>
          <w:rFonts w:ascii="Aptos" w:hAnsi="Aptos"/>
          <w:lang w:val="en-US"/>
        </w:rPr>
        <w:t xml:space="preserve">-France. Regional support is also available through </w:t>
      </w:r>
      <w:proofErr w:type="spellStart"/>
      <w:r w:rsidRPr="28C300F6">
        <w:rPr>
          <w:rFonts w:ascii="Aptos" w:hAnsi="Aptos"/>
          <w:lang w:val="en-US"/>
        </w:rPr>
        <w:t>organisations</w:t>
      </w:r>
      <w:proofErr w:type="spellEnd"/>
      <w:r w:rsidRPr="28C300F6">
        <w:rPr>
          <w:rFonts w:ascii="Aptos" w:hAnsi="Aptos"/>
          <w:lang w:val="en-US"/>
        </w:rPr>
        <w:t xml:space="preserve"> such as the Pacific Regional Climate Centre, SPREP and SPC, as well as a range of regionally and nationally funded aid </w:t>
      </w:r>
      <w:proofErr w:type="spellStart"/>
      <w:r w:rsidRPr="28C300F6">
        <w:rPr>
          <w:rFonts w:ascii="Aptos" w:hAnsi="Aptos"/>
          <w:lang w:val="en-US"/>
        </w:rPr>
        <w:t>programmes</w:t>
      </w:r>
      <w:proofErr w:type="spellEnd"/>
      <w:r w:rsidRPr="28C300F6">
        <w:rPr>
          <w:rFonts w:ascii="Aptos" w:hAnsi="Aptos"/>
          <w:lang w:val="en-US"/>
        </w:rPr>
        <w:t xml:space="preserve"> and projects, including, but not limited to, COSPPac, SPREP </w:t>
      </w:r>
      <w:proofErr w:type="spellStart"/>
      <w:r w:rsidRPr="28C300F6">
        <w:rPr>
          <w:rFonts w:ascii="Aptos" w:hAnsi="Aptos"/>
          <w:lang w:val="en-US"/>
        </w:rPr>
        <w:t>ClimSA</w:t>
      </w:r>
      <w:proofErr w:type="spellEnd"/>
      <w:r w:rsidRPr="28C300F6">
        <w:rPr>
          <w:rFonts w:ascii="Aptos" w:hAnsi="Aptos"/>
          <w:lang w:val="en-US"/>
        </w:rPr>
        <w:t xml:space="preserve"> and UNEP CIS-Pac5.</w:t>
      </w:r>
    </w:p>
    <w:p w14:paraId="4D3489A1" w14:textId="77777777" w:rsidR="00FA6287" w:rsidRDefault="00FA6287" w:rsidP="00FA6287">
      <w:pPr>
        <w:pStyle w:val="ListParagraph"/>
        <w:rPr>
          <w:rFonts w:ascii="Aptos" w:hAnsi="Aptos"/>
        </w:rPr>
      </w:pPr>
    </w:p>
    <w:p w14:paraId="2EDFB7ED" w14:textId="3FBDDE1C" w:rsidR="00647AFC" w:rsidRDefault="00647AFC" w:rsidP="002627E3">
      <w:pPr>
        <w:pStyle w:val="BodyA"/>
        <w:rPr>
          <w:rFonts w:ascii="Aptos" w:hAnsi="Aptos"/>
          <w:b/>
          <w:bCs/>
          <w:sz w:val="24"/>
          <w:szCs w:val="24"/>
          <w:lang w:val="en-US"/>
        </w:rPr>
      </w:pPr>
      <w:r w:rsidRPr="3AE5666D">
        <w:rPr>
          <w:rFonts w:ascii="Aptos" w:hAnsi="Aptos"/>
          <w:b/>
          <w:bCs/>
          <w:sz w:val="24"/>
          <w:szCs w:val="24"/>
          <w:lang w:val="en-US"/>
        </w:rPr>
        <w:t xml:space="preserve">Recommendations: </w:t>
      </w:r>
    </w:p>
    <w:p w14:paraId="579FC874" w14:textId="77777777" w:rsidR="00647AFC" w:rsidRDefault="00647AFC" w:rsidP="00647AFC">
      <w:pPr>
        <w:pStyle w:val="BodyA"/>
        <w:rPr>
          <w:rFonts w:ascii="Aptos" w:hAnsi="Aptos"/>
          <w:b/>
          <w:bCs/>
          <w:sz w:val="24"/>
          <w:szCs w:val="24"/>
          <w:u w:color="1F497D"/>
          <w:lang w:val="en-US"/>
        </w:rPr>
      </w:pPr>
    </w:p>
    <w:p w14:paraId="27D9DD50" w14:textId="77777777" w:rsidR="00647AFC" w:rsidRDefault="00647AFC" w:rsidP="00647AFC">
      <w:pPr>
        <w:pStyle w:val="BodyA"/>
        <w:rPr>
          <w:rFonts w:ascii="Aptos" w:hAnsi="Aptos"/>
          <w:u w:color="1F497D"/>
          <w:lang w:val="en-US"/>
        </w:rPr>
      </w:pPr>
      <w:r>
        <w:rPr>
          <w:rFonts w:ascii="Aptos" w:hAnsi="Aptos"/>
          <w:u w:color="1F497D"/>
          <w:lang w:val="en-US"/>
        </w:rPr>
        <w:t xml:space="preserve">The Meeting is invited to: </w:t>
      </w:r>
    </w:p>
    <w:p w14:paraId="6C0C115D" w14:textId="77777777" w:rsidR="00647AFC" w:rsidRDefault="00647AFC" w:rsidP="00647AFC">
      <w:pPr>
        <w:pStyle w:val="BodyA"/>
        <w:rPr>
          <w:rFonts w:ascii="Aptos" w:hAnsi="Aptos"/>
          <w:u w:color="1F497D"/>
          <w:lang w:val="en-US"/>
        </w:rPr>
      </w:pPr>
    </w:p>
    <w:p w14:paraId="79D87F4F" w14:textId="38FF8D8D" w:rsidR="000D4492" w:rsidRPr="000D4492" w:rsidRDefault="000D4492" w:rsidP="000D4492">
      <w:pPr>
        <w:pStyle w:val="BodyA"/>
        <w:numPr>
          <w:ilvl w:val="0"/>
          <w:numId w:val="36"/>
        </w:numPr>
        <w:rPr>
          <w:rFonts w:ascii="Aptos" w:eastAsia="Arial" w:hAnsi="Aptos" w:cs="Arial"/>
        </w:rPr>
      </w:pPr>
      <w:r w:rsidRPr="000D4492">
        <w:rPr>
          <w:rFonts w:ascii="Aptos" w:eastAsia="Arial" w:hAnsi="Aptos" w:cs="Arial"/>
          <w:b/>
          <w:bCs/>
          <w:lang w:val="en-GB"/>
        </w:rPr>
        <w:t>Note</w:t>
      </w:r>
      <w:r w:rsidRPr="000D4492">
        <w:rPr>
          <w:rFonts w:ascii="Aptos" w:eastAsia="Arial" w:hAnsi="Aptos" w:cs="Arial"/>
          <w:lang w:val="en-GB"/>
        </w:rPr>
        <w:t xml:space="preserve"> that a strong El Niño exists in the tropical Pacific and is forecast to strengthen further in the coming months, peaking in late 2026 or early 2027. </w:t>
      </w:r>
      <w:r w:rsidR="00B71487" w:rsidRPr="00B71487">
        <w:rPr>
          <w:rFonts w:ascii="Aptos" w:eastAsia="Arial" w:hAnsi="Aptos" w:cs="Arial"/>
          <w:lang w:val="en-US"/>
        </w:rPr>
        <w:t xml:space="preserve">Given its current strength, in addition to the typical life cycle of an El Niño, this event is expected to persist into </w:t>
      </w:r>
      <w:r w:rsidR="009A2C58">
        <w:rPr>
          <w:rFonts w:ascii="Aptos" w:eastAsia="Arial" w:hAnsi="Aptos" w:cs="Arial"/>
          <w:lang w:val="en-US"/>
        </w:rPr>
        <w:t>the March to May</w:t>
      </w:r>
      <w:r w:rsidR="00B71487" w:rsidRPr="00B71487">
        <w:rPr>
          <w:rFonts w:ascii="Aptos" w:eastAsia="Arial" w:hAnsi="Aptos" w:cs="Arial"/>
          <w:lang w:val="en-US"/>
        </w:rPr>
        <w:t xml:space="preserve"> 2027</w:t>
      </w:r>
      <w:r w:rsidR="009A2C58">
        <w:rPr>
          <w:rFonts w:ascii="Aptos" w:eastAsia="Arial" w:hAnsi="Aptos" w:cs="Arial"/>
          <w:lang w:val="en-US"/>
        </w:rPr>
        <w:t xml:space="preserve">. </w:t>
      </w:r>
      <w:r w:rsidRPr="000D4492">
        <w:rPr>
          <w:rFonts w:ascii="Aptos" w:eastAsia="Arial" w:hAnsi="Aptos" w:cs="Arial"/>
          <w:lang w:val="en-GB"/>
        </w:rPr>
        <w:t>Significant climate impacts are already being experienced and are very likely to continue. However, the magnitude and nature of these impacts remain uncertain, particularly given the additional influence of climate change.</w:t>
      </w:r>
    </w:p>
    <w:p w14:paraId="01CB1DCD" w14:textId="77777777" w:rsidR="000D4492" w:rsidRPr="000D4492" w:rsidRDefault="000D4492" w:rsidP="000D4492">
      <w:pPr>
        <w:pStyle w:val="BodyA"/>
        <w:ind w:left="720"/>
        <w:rPr>
          <w:rFonts w:ascii="Aptos" w:eastAsia="Arial" w:hAnsi="Aptos" w:cs="Arial"/>
        </w:rPr>
      </w:pPr>
    </w:p>
    <w:p w14:paraId="019904FF" w14:textId="77777777" w:rsidR="000D4492" w:rsidRPr="000D4492" w:rsidRDefault="000D4492" w:rsidP="000D4492">
      <w:pPr>
        <w:pStyle w:val="BodyA"/>
        <w:numPr>
          <w:ilvl w:val="0"/>
          <w:numId w:val="36"/>
        </w:numPr>
        <w:rPr>
          <w:rFonts w:ascii="Aptos" w:eastAsia="Arial" w:hAnsi="Aptos" w:cs="Arial"/>
        </w:rPr>
      </w:pPr>
      <w:r w:rsidRPr="000D4492">
        <w:rPr>
          <w:rFonts w:ascii="Aptos" w:eastAsia="Arial" w:hAnsi="Aptos" w:cs="Arial"/>
          <w:b/>
          <w:bCs/>
          <w:lang w:val="en-GB"/>
        </w:rPr>
        <w:t>Note</w:t>
      </w:r>
      <w:r w:rsidRPr="000D4492">
        <w:rPr>
          <w:rFonts w:ascii="Aptos" w:eastAsia="Arial" w:hAnsi="Aptos" w:cs="Arial"/>
          <w:lang w:val="en-GB"/>
        </w:rPr>
        <w:t xml:space="preserve"> the end of phase or conclusion of COSPPac, </w:t>
      </w:r>
      <w:proofErr w:type="spellStart"/>
      <w:r w:rsidRPr="000D4492">
        <w:rPr>
          <w:rFonts w:ascii="Aptos" w:eastAsia="Arial" w:hAnsi="Aptos" w:cs="Arial"/>
          <w:lang w:val="en-GB"/>
        </w:rPr>
        <w:t>ClimSA</w:t>
      </w:r>
      <w:proofErr w:type="spellEnd"/>
      <w:r w:rsidRPr="000D4492">
        <w:rPr>
          <w:rFonts w:ascii="Aptos" w:eastAsia="Arial" w:hAnsi="Aptos" w:cs="Arial"/>
          <w:lang w:val="en-GB"/>
        </w:rPr>
        <w:t xml:space="preserve"> and UNEP CIS-Pac5 in 2027 coincides with a period of heightened climate risk. The impacts from the El Niño are likely to persist well into 2027 for some countries, highlighting the importance of maintaining strong and sustained climate services, early warning systems and preparedness capacity across the region.</w:t>
      </w:r>
    </w:p>
    <w:p w14:paraId="11998E85" w14:textId="77777777" w:rsidR="000D4492" w:rsidRDefault="000D4492" w:rsidP="000D4492">
      <w:pPr>
        <w:pStyle w:val="ListParagraph"/>
        <w:rPr>
          <w:rFonts w:ascii="Aptos" w:eastAsia="Arial" w:hAnsi="Aptos" w:cs="Arial"/>
        </w:rPr>
      </w:pPr>
    </w:p>
    <w:p w14:paraId="66615186" w14:textId="356F7E47" w:rsidR="000D4492" w:rsidRPr="000D4492" w:rsidRDefault="000D4492" w:rsidP="000D4492">
      <w:pPr>
        <w:pStyle w:val="BodyA"/>
        <w:numPr>
          <w:ilvl w:val="0"/>
          <w:numId w:val="36"/>
        </w:numPr>
        <w:rPr>
          <w:rFonts w:ascii="Aptos" w:eastAsia="Arial" w:hAnsi="Aptos" w:cs="Arial"/>
        </w:rPr>
      </w:pPr>
      <w:r w:rsidRPr="000D4492">
        <w:rPr>
          <w:rFonts w:ascii="Aptos" w:eastAsia="Arial" w:hAnsi="Aptos" w:cs="Arial"/>
          <w:b/>
          <w:bCs/>
          <w:lang w:val="en-GB"/>
        </w:rPr>
        <w:t>Request</w:t>
      </w:r>
      <w:r w:rsidRPr="000D4492">
        <w:rPr>
          <w:rFonts w:ascii="Aptos" w:eastAsia="Arial" w:hAnsi="Aptos" w:cs="Arial"/>
          <w:lang w:val="en-GB"/>
        </w:rPr>
        <w:t xml:space="preserve"> RCC Network members with the support of development partners maintain their support for regional and national climate services </w:t>
      </w:r>
      <w:r w:rsidR="00701C59">
        <w:rPr>
          <w:rFonts w:ascii="Aptos" w:eastAsia="Arial" w:hAnsi="Aptos" w:cs="Arial"/>
          <w:lang w:val="en-GB"/>
        </w:rPr>
        <w:t xml:space="preserve">(e.g. COSPPac) </w:t>
      </w:r>
      <w:r w:rsidRPr="000D4492">
        <w:rPr>
          <w:rFonts w:ascii="Aptos" w:eastAsia="Arial" w:hAnsi="Aptos" w:cs="Arial"/>
          <w:lang w:val="en-GB"/>
        </w:rPr>
        <w:t>during the El Niño and beyond. Without sustained investment, the Pacific risks losing hard-won capabilities and creating significant gaps in the services required to anticipate, prepare for and respond to climate extremes.</w:t>
      </w:r>
    </w:p>
    <w:p w14:paraId="6C6D5BA5" w14:textId="77777777" w:rsidR="005A2710" w:rsidRPr="005155D1" w:rsidRDefault="005A2710" w:rsidP="005A2710">
      <w:pPr>
        <w:pStyle w:val="BodyA"/>
        <w:ind w:left="720"/>
        <w:rPr>
          <w:rFonts w:ascii="Aptos" w:eastAsia="Arial" w:hAnsi="Aptos" w:cs="Arial"/>
        </w:rPr>
      </w:pPr>
    </w:p>
    <w:p w14:paraId="05660947" w14:textId="77777777" w:rsidR="00EC429D" w:rsidRPr="00647AFC" w:rsidRDefault="00647AFC">
      <w:pPr>
        <w:pStyle w:val="BodyA"/>
        <w:rPr>
          <w:rFonts w:ascii="Aptos" w:eastAsia="Arial" w:hAnsi="Aptos" w:cs="Arial"/>
        </w:rPr>
      </w:pPr>
      <w:r w:rsidRPr="00647AFC">
        <w:rPr>
          <w:rFonts w:ascii="Aptos" w:eastAsia="Arial" w:hAnsi="Aptos" w:cs="Arial"/>
          <w:noProof/>
          <w:color w:val="1F497D"/>
          <w:sz w:val="40"/>
          <w:szCs w:val="40"/>
          <w:u w:color="4F81BD"/>
          <w14:textOutline w14:w="0" w14:cap="rnd" w14:cmpd="sng" w14:algn="ctr">
            <w14:noFill/>
            <w14:prstDash w14:val="solid"/>
            <w14:bevel/>
          </w14:textOutline>
        </w:rPr>
        <mc:AlternateContent>
          <mc:Choice Requires="wps">
            <w:drawing>
              <wp:anchor distT="0" distB="0" distL="114300" distR="114300" simplePos="0" relativeHeight="251662336" behindDoc="0" locked="0" layoutInCell="1" allowOverlap="1" wp14:anchorId="400C377C" wp14:editId="2FB95EF3">
                <wp:simplePos x="0" y="0"/>
                <wp:positionH relativeFrom="column">
                  <wp:posOffset>0</wp:posOffset>
                </wp:positionH>
                <wp:positionV relativeFrom="paragraph">
                  <wp:posOffset>0</wp:posOffset>
                </wp:positionV>
                <wp:extent cx="6667500" cy="31750"/>
                <wp:effectExtent l="0" t="0" r="19050" b="25400"/>
                <wp:wrapNone/>
                <wp:docPr id="1525180221" name="Straight Connector 1"/>
                <wp:cNvGraphicFramePr/>
                <a:graphic xmlns:a="http://schemas.openxmlformats.org/drawingml/2006/main">
                  <a:graphicData uri="http://schemas.microsoft.com/office/word/2010/wordprocessingShape">
                    <wps:wsp>
                      <wps:cNvCnPr/>
                      <wps:spPr>
                        <a:xfrm flipV="1">
                          <a:off x="0" y="0"/>
                          <a:ext cx="6667500" cy="31750"/>
                        </a:xfrm>
                        <a:prstGeom prst="line">
                          <a:avLst/>
                        </a:prstGeom>
                        <a:noFill/>
                        <a:ln w="6350" cap="flat">
                          <a:solidFill>
                            <a:schemeClr val="tx1"/>
                          </a:solidFill>
                          <a:prstDash val="solid"/>
                          <a:round/>
                        </a:ln>
                        <a:effectLst/>
                        <a:sp3d/>
                      </wps:spPr>
                      <wps:style>
                        <a:lnRef idx="0">
                          <a:scrgbClr r="0" g="0" b="0"/>
                        </a:lnRef>
                        <a:fillRef idx="0">
                          <a:scrgbClr r="0" g="0" b="0"/>
                        </a:fillRef>
                        <a:effectRef idx="0">
                          <a:scrgbClr r="0" g="0" b="0"/>
                        </a:effectRef>
                        <a:fontRef idx="none"/>
                      </wps:style>
                      <wps:bodyPr/>
                    </wps:wsp>
                  </a:graphicData>
                </a:graphic>
              </wp:anchor>
            </w:drawing>
          </mc:Choice>
          <mc:Fallback xmlns:a="http://schemas.openxmlformats.org/drawingml/2006/main" xmlns:w16cei="http://schemas.microsoft.com/office/word/2026/wordml/cei">
            <w:pict>
              <v:line id="Straight Connector 1"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0,0" to="525pt,2.5pt" w14:anchorId="11853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"/>
            </w:pict>
          </mc:Fallback>
        </mc:AlternateContent>
      </w:r>
    </w:p>
    <w:p w14:paraId="77634BEB" w14:textId="77777777" w:rsidR="00EC429D" w:rsidRPr="00647AFC" w:rsidRDefault="00647AFC">
      <w:pPr>
        <w:pStyle w:val="BodyA"/>
        <w:tabs>
          <w:tab w:val="left" w:pos="2480"/>
        </w:tabs>
        <w:rPr>
          <w:rFonts w:ascii="Aptos" w:hAnsi="Aptos"/>
        </w:rPr>
      </w:pPr>
      <w:r w:rsidRPr="00647AFC">
        <w:rPr>
          <w:rFonts w:ascii="Aptos" w:eastAsia="Arial" w:hAnsi="Aptos" w:cs="Arial"/>
        </w:rPr>
        <w:tab/>
      </w:r>
    </w:p>
    <w:sectPr w:rsidR="00EC429D" w:rsidRPr="00647AFC">
      <w:headerReference w:type="even" r:id="rId10"/>
      <w:headerReference w:type="default" r:id="rId11"/>
      <w:footerReference w:type="even" r:id="rId12"/>
      <w:footerReference w:type="default" r:id="rId13"/>
      <w:headerReference w:type="first" r:id="rId14"/>
      <w:footerReference w:type="first" r:id="rId15"/>
      <w:pgSz w:w="11900" w:h="16840"/>
      <w:pgMar w:top="2269" w:right="1080" w:bottom="1080" w:left="108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86579" w14:textId="77777777" w:rsidR="00C76C33" w:rsidRDefault="00C76C33">
      <w:r>
        <w:separator/>
      </w:r>
    </w:p>
  </w:endnote>
  <w:endnote w:type="continuationSeparator" w:id="0">
    <w:p w14:paraId="5B3534BB" w14:textId="77777777" w:rsidR="00C76C33" w:rsidRDefault="00C76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auto"/>
    <w:pitch w:val="variable"/>
    <w:sig w:usb0="E50002FF" w:usb1="500079DB" w:usb2="0000001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F29F1" w14:textId="68853930" w:rsidR="003020C5" w:rsidRDefault="003020C5">
    <w:pPr>
      <w:pStyle w:val="Footer"/>
    </w:pPr>
    <w:r>
      <w:rPr>
        <w:noProof/>
      </w:rPr>
      <mc:AlternateContent>
        <mc:Choice Requires="wps">
          <w:drawing>
            <wp:anchor distT="0" distB="0" distL="0" distR="0" simplePos="0" relativeHeight="251663360" behindDoc="0" locked="0" layoutInCell="1" allowOverlap="1" wp14:anchorId="59EFD28F" wp14:editId="1B95629C">
              <wp:simplePos x="635" y="635"/>
              <wp:positionH relativeFrom="page">
                <wp:align>center</wp:align>
              </wp:positionH>
              <wp:positionV relativeFrom="page">
                <wp:align>bottom</wp:align>
              </wp:positionV>
              <wp:extent cx="518795" cy="345440"/>
              <wp:effectExtent l="0" t="0" r="14605" b="0"/>
              <wp:wrapNone/>
              <wp:docPr id="160365390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a:effectLst/>
                      <a:sp3d/>
                    </wps:spPr>
                    <wps:txbx>
                      <w:txbxContent>
                        <w:p w14:paraId="5954E676" w14:textId="291A1FB3" w:rsidR="003020C5" w:rsidRPr="003020C5" w:rsidRDefault="003020C5" w:rsidP="003020C5">
                          <w:pPr>
                            <w:rPr>
                              <w:rFonts w:ascii="Aptos" w:eastAsia="Aptos" w:hAnsi="Aptos" w:cs="Aptos"/>
                              <w:noProof/>
                              <w:color w:val="FF0000"/>
                              <w:sz w:val="20"/>
                              <w:szCs w:val="20"/>
                            </w:rPr>
                          </w:pPr>
                          <w:r w:rsidRPr="003020C5">
                            <w:rPr>
                              <w:rFonts w:ascii="Aptos" w:eastAsia="Aptos" w:hAnsi="Aptos" w:cs="Aptos"/>
                              <w:noProof/>
                              <w:color w:val="FF0000"/>
                              <w:sz w:val="20"/>
                              <w:szCs w:val="20"/>
                            </w:rPr>
                            <w:t>OFFICIAL</w:t>
                          </w:r>
                        </w:p>
                      </w:txbxContent>
                    </wps:txbx>
                    <wps:bodyPr rot="0" spcFirstLastPara="1" vertOverflow="overflow" horzOverflow="overflow" vert="horz" wrap="none" lIns="0" tIns="0" rIns="0" bIns="190500" numCol="1" spcCol="38100" rtlCol="0" fromWordArt="0" anchor="b" anchorCtr="0" forceAA="0" compatLnSpc="1">
                      <a:prstTxWarp prst="textNoShape">
                        <a:avLst/>
                      </a:prstTxWarp>
                      <a:spAutoFit/>
                    </wps:bodyPr>
                  </wps:wsp>
                </a:graphicData>
              </a:graphic>
            </wp:anchor>
          </w:drawing>
        </mc:Choice>
        <mc:Fallback>
          <w:pict>
            <v:shapetype w14:anchorId="59EFD28F" id="_x0000_t202" coordsize="21600,21600" o:spt="202" path="m,l,21600r21600,l21600,xe">
              <v:stroke joinstyle="miter"/>
              <v:path gradientshapeok="t" o:connecttype="rect"/>
            </v:shapetype>
            <v:shape id="Text Box 7" o:spid="_x0000_s1028" type="#_x0000_t202" alt="OFFICIAL" style="position:absolute;margin-left:0;margin-top:0;width:40.85pt;height:2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" filled="f" stroked="f">
              <v:textbox style="mso-fit-shape-to-text:t" inset="0,0,0,15pt">
                <w:txbxContent>
                  <w:p w14:paraId="5954E676" w14:textId="291A1FB3" w:rsidR="003020C5" w:rsidRPr="003020C5" w:rsidRDefault="003020C5" w:rsidP="003020C5">
                    <w:pPr>
                      <w:rPr>
                        <w:rFonts w:ascii="Aptos" w:eastAsia="Aptos" w:hAnsi="Aptos" w:cs="Aptos"/>
                        <w:noProof/>
                        <w:color w:val="FF0000"/>
                        <w:sz w:val="20"/>
                        <w:szCs w:val="20"/>
                      </w:rPr>
                    </w:pPr>
                    <w:r w:rsidRPr="003020C5">
                      <w:rPr>
                        <w:rFonts w:ascii="Aptos" w:eastAsia="Aptos" w:hAnsi="Aptos" w:cs="Aptos"/>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7946A" w14:textId="62A14FC6" w:rsidR="00EC429D" w:rsidRDefault="003020C5">
    <w:pPr>
      <w:pStyle w:val="HeaderFooter"/>
    </w:pPr>
    <w:r>
      <w:rPr>
        <w:noProof/>
        <w14:textOutline w14:w="0" w14:cap="rnd" w14:cmpd="sng" w14:algn="ctr">
          <w14:noFill/>
          <w14:prstDash w14:val="solid"/>
          <w14:bevel/>
        </w14:textOutline>
      </w:rPr>
      <mc:AlternateContent>
        <mc:Choice Requires="wps">
          <w:drawing>
            <wp:anchor distT="0" distB="0" distL="0" distR="0" simplePos="0" relativeHeight="251664384" behindDoc="0" locked="0" layoutInCell="1" allowOverlap="1" wp14:anchorId="617E5C82" wp14:editId="3BF06A91">
              <wp:simplePos x="635" y="635"/>
              <wp:positionH relativeFrom="page">
                <wp:align>center</wp:align>
              </wp:positionH>
              <wp:positionV relativeFrom="page">
                <wp:align>bottom</wp:align>
              </wp:positionV>
              <wp:extent cx="518795" cy="345440"/>
              <wp:effectExtent l="0" t="0" r="14605" b="0"/>
              <wp:wrapNone/>
              <wp:docPr id="422685611"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a:effectLst/>
                      <a:sp3d/>
                    </wps:spPr>
                    <wps:txbx>
                      <w:txbxContent>
                        <w:p w14:paraId="058EB02C" w14:textId="4E09358A" w:rsidR="003020C5" w:rsidRPr="003020C5" w:rsidRDefault="003020C5" w:rsidP="003020C5">
                          <w:pPr>
                            <w:rPr>
                              <w:rFonts w:ascii="Aptos" w:eastAsia="Aptos" w:hAnsi="Aptos" w:cs="Aptos"/>
                              <w:noProof/>
                              <w:color w:val="FF0000"/>
                              <w:sz w:val="20"/>
                              <w:szCs w:val="20"/>
                            </w:rPr>
                          </w:pPr>
                          <w:r w:rsidRPr="003020C5">
                            <w:rPr>
                              <w:rFonts w:ascii="Aptos" w:eastAsia="Aptos" w:hAnsi="Aptos" w:cs="Aptos"/>
                              <w:noProof/>
                              <w:color w:val="FF0000"/>
                              <w:sz w:val="20"/>
                              <w:szCs w:val="20"/>
                            </w:rPr>
                            <w:t>OFFICIAL</w:t>
                          </w:r>
                        </w:p>
                      </w:txbxContent>
                    </wps:txbx>
                    <wps:bodyPr rot="0" spcFirstLastPara="1" vertOverflow="overflow" horzOverflow="overflow" vert="horz" wrap="none" lIns="0" tIns="0" rIns="0" bIns="190500" numCol="1" spcCol="38100" rtlCol="0" fromWordArt="0" anchor="b" anchorCtr="0" forceAA="0" compatLnSpc="1">
                      <a:prstTxWarp prst="textNoShape">
                        <a:avLst/>
                      </a:prstTxWarp>
                      <a:spAutoFit/>
                    </wps:bodyPr>
                  </wps:wsp>
                </a:graphicData>
              </a:graphic>
            </wp:anchor>
          </w:drawing>
        </mc:Choice>
        <mc:Fallback>
          <w:pict>
            <v:shapetype w14:anchorId="617E5C82" id="_x0000_t202" coordsize="21600,21600" o:spt="202" path="m,l,21600r21600,l21600,xe">
              <v:stroke joinstyle="miter"/>
              <v:path gradientshapeok="t" o:connecttype="rect"/>
            </v:shapetype>
            <v:shape id="Text Box 8" o:spid="_x0000_s1029" type="#_x0000_t202" alt="OFFICIAL" style="position:absolute;margin-left:0;margin-top:0;width:40.85pt;height:27.2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" filled="f" stroked="f">
              <v:textbox style="mso-fit-shape-to-text:t" inset="0,0,0,15pt">
                <w:txbxContent>
                  <w:p w14:paraId="058EB02C" w14:textId="4E09358A" w:rsidR="003020C5" w:rsidRPr="003020C5" w:rsidRDefault="003020C5" w:rsidP="003020C5">
                    <w:pPr>
                      <w:rPr>
                        <w:rFonts w:ascii="Aptos" w:eastAsia="Aptos" w:hAnsi="Aptos" w:cs="Aptos"/>
                        <w:noProof/>
                        <w:color w:val="FF0000"/>
                        <w:sz w:val="20"/>
                        <w:szCs w:val="20"/>
                      </w:rPr>
                    </w:pPr>
                    <w:r w:rsidRPr="003020C5">
                      <w:rPr>
                        <w:rFonts w:ascii="Aptos" w:eastAsia="Aptos" w:hAnsi="Aptos" w:cs="Aptos"/>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9B97A" w14:textId="6B39735D" w:rsidR="003020C5" w:rsidRDefault="003020C5">
    <w:pPr>
      <w:pStyle w:val="Footer"/>
    </w:pPr>
    <w:r>
      <w:rPr>
        <w:noProof/>
      </w:rPr>
      <mc:AlternateContent>
        <mc:Choice Requires="wps">
          <w:drawing>
            <wp:anchor distT="0" distB="0" distL="0" distR="0" simplePos="0" relativeHeight="251662336" behindDoc="0" locked="0" layoutInCell="1" allowOverlap="1" wp14:anchorId="160B98F2" wp14:editId="67A4AD18">
              <wp:simplePos x="635" y="635"/>
              <wp:positionH relativeFrom="page">
                <wp:align>center</wp:align>
              </wp:positionH>
              <wp:positionV relativeFrom="page">
                <wp:align>bottom</wp:align>
              </wp:positionV>
              <wp:extent cx="518795" cy="345440"/>
              <wp:effectExtent l="0" t="0" r="14605" b="0"/>
              <wp:wrapNone/>
              <wp:docPr id="197253744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a:effectLst/>
                      <a:sp3d/>
                    </wps:spPr>
                    <wps:txbx>
                      <w:txbxContent>
                        <w:p w14:paraId="4BE7A903" w14:textId="114BC3B1" w:rsidR="003020C5" w:rsidRPr="003020C5" w:rsidRDefault="003020C5" w:rsidP="003020C5">
                          <w:pPr>
                            <w:rPr>
                              <w:rFonts w:ascii="Aptos" w:eastAsia="Aptos" w:hAnsi="Aptos" w:cs="Aptos"/>
                              <w:noProof/>
                              <w:color w:val="FF0000"/>
                              <w:sz w:val="20"/>
                              <w:szCs w:val="20"/>
                            </w:rPr>
                          </w:pPr>
                          <w:r w:rsidRPr="003020C5">
                            <w:rPr>
                              <w:rFonts w:ascii="Aptos" w:eastAsia="Aptos" w:hAnsi="Aptos" w:cs="Aptos"/>
                              <w:noProof/>
                              <w:color w:val="FF0000"/>
                              <w:sz w:val="20"/>
                              <w:szCs w:val="20"/>
                            </w:rPr>
                            <w:t>OFFICIAL</w:t>
                          </w:r>
                        </w:p>
                      </w:txbxContent>
                    </wps:txbx>
                    <wps:bodyPr rot="0" spcFirstLastPara="1" vertOverflow="overflow" horzOverflow="overflow" vert="horz" wrap="none" lIns="0" tIns="0" rIns="0" bIns="190500" numCol="1" spcCol="38100" rtlCol="0" fromWordArt="0" anchor="b" anchorCtr="0" forceAA="0" compatLnSpc="1">
                      <a:prstTxWarp prst="textNoShape">
                        <a:avLst/>
                      </a:prstTxWarp>
                      <a:spAutoFit/>
                    </wps:bodyPr>
                  </wps:wsp>
                </a:graphicData>
              </a:graphic>
            </wp:anchor>
          </w:drawing>
        </mc:Choice>
        <mc:Fallback>
          <w:pict>
            <v:shapetype w14:anchorId="160B98F2" id="_x0000_t202" coordsize="21600,21600" o:spt="202" path="m,l,21600r21600,l21600,xe">
              <v:stroke joinstyle="miter"/>
              <v:path gradientshapeok="t" o:connecttype="rect"/>
            </v:shapetype>
            <v:shape id="Text Box 6" o:spid="_x0000_s1031" type="#_x0000_t202" alt="OFFICIAL" style="position:absolute;margin-left:0;margin-top:0;width:40.85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" filled="f" stroked="f">
              <v:textbox style="mso-fit-shape-to-text:t" inset="0,0,0,15pt">
                <w:txbxContent>
                  <w:p w14:paraId="4BE7A903" w14:textId="114BC3B1" w:rsidR="003020C5" w:rsidRPr="003020C5" w:rsidRDefault="003020C5" w:rsidP="003020C5">
                    <w:pPr>
                      <w:rPr>
                        <w:rFonts w:ascii="Aptos" w:eastAsia="Aptos" w:hAnsi="Aptos" w:cs="Aptos"/>
                        <w:noProof/>
                        <w:color w:val="FF0000"/>
                        <w:sz w:val="20"/>
                        <w:szCs w:val="20"/>
                      </w:rPr>
                    </w:pPr>
                    <w:r w:rsidRPr="003020C5">
                      <w:rPr>
                        <w:rFonts w:ascii="Aptos" w:eastAsia="Aptos" w:hAnsi="Aptos" w:cs="Aptos"/>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AA80C" w14:textId="77777777" w:rsidR="00C76C33" w:rsidRDefault="00C76C33">
      <w:r>
        <w:separator/>
      </w:r>
    </w:p>
  </w:footnote>
  <w:footnote w:type="continuationSeparator" w:id="0">
    <w:p w14:paraId="552F8E15" w14:textId="77777777" w:rsidR="00C76C33" w:rsidRDefault="00C76C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BBD9A" w14:textId="49BDAD55" w:rsidR="003020C5" w:rsidRDefault="003020C5">
    <w:pPr>
      <w:pStyle w:val="Header"/>
    </w:pPr>
    <w:r>
      <w:rPr>
        <w:noProof/>
      </w:rPr>
      <mc:AlternateContent>
        <mc:Choice Requires="wps">
          <w:drawing>
            <wp:anchor distT="0" distB="0" distL="0" distR="0" simplePos="0" relativeHeight="251660288" behindDoc="0" locked="0" layoutInCell="1" allowOverlap="1" wp14:anchorId="0CAF6EE6" wp14:editId="4C4792A5">
              <wp:simplePos x="635" y="635"/>
              <wp:positionH relativeFrom="page">
                <wp:align>center</wp:align>
              </wp:positionH>
              <wp:positionV relativeFrom="page">
                <wp:align>top</wp:align>
              </wp:positionV>
              <wp:extent cx="518795" cy="345440"/>
              <wp:effectExtent l="0" t="0" r="14605" b="16510"/>
              <wp:wrapNone/>
              <wp:docPr id="155396758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a:effectLst/>
                      <a:sp3d/>
                    </wps:spPr>
                    <wps:txbx>
                      <w:txbxContent>
                        <w:p w14:paraId="3542B7F7" w14:textId="5B984ADB" w:rsidR="003020C5" w:rsidRPr="003020C5" w:rsidRDefault="003020C5" w:rsidP="003020C5">
                          <w:pPr>
                            <w:rPr>
                              <w:rFonts w:ascii="Aptos" w:eastAsia="Aptos" w:hAnsi="Aptos" w:cs="Aptos"/>
                              <w:noProof/>
                              <w:color w:val="FF0000"/>
                              <w:sz w:val="20"/>
                              <w:szCs w:val="20"/>
                            </w:rPr>
                          </w:pPr>
                          <w:r w:rsidRPr="003020C5">
                            <w:rPr>
                              <w:rFonts w:ascii="Aptos" w:eastAsia="Aptos" w:hAnsi="Aptos" w:cs="Aptos"/>
                              <w:noProof/>
                              <w:color w:val="FF0000"/>
                              <w:sz w:val="20"/>
                              <w:szCs w:val="20"/>
                            </w:rPr>
                            <w:t>OFFICIAL</w:t>
                          </w:r>
                        </w:p>
                      </w:txbxContent>
                    </wps:txbx>
                    <wps:bodyPr rot="0" spcFirstLastPara="1" vertOverflow="overflow" horzOverflow="overflow" vert="horz" wrap="none" lIns="0" tIns="190500" rIns="0" bIns="0" numCol="1" spcCol="38100" rtlCol="0" fromWordArt="0" anchor="t" anchorCtr="0" forceAA="0" compatLnSpc="1">
                      <a:prstTxWarp prst="textNoShape">
                        <a:avLst/>
                      </a:prstTxWarp>
                      <a:spAutoFit/>
                    </wps:bodyPr>
                  </wps:wsp>
                </a:graphicData>
              </a:graphic>
            </wp:anchor>
          </w:drawing>
        </mc:Choice>
        <mc:Fallback>
          <w:pict>
            <v:shapetype w14:anchorId="0CAF6EE6" id="_x0000_t202" coordsize="21600,21600" o:spt="202" path="m,l,21600r21600,l21600,xe">
              <v:stroke joinstyle="miter"/>
              <v:path gradientshapeok="t" o:connecttype="rect"/>
            </v:shapetype>
            <v:shape id="Text Box 4" o:spid="_x0000_s1026" type="#_x0000_t202" alt="OFFICIAL" style="position:absolute;left:0;text-align:left;margin-left:0;margin-top:0;width:40.85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" filled="f" stroked="f">
              <v:textbox style="mso-fit-shape-to-text:t" inset="0,15pt,0,0">
                <w:txbxContent>
                  <w:p w14:paraId="3542B7F7" w14:textId="5B984ADB" w:rsidR="003020C5" w:rsidRPr="003020C5" w:rsidRDefault="003020C5" w:rsidP="003020C5">
                    <w:pPr>
                      <w:rPr>
                        <w:rFonts w:ascii="Aptos" w:eastAsia="Aptos" w:hAnsi="Aptos" w:cs="Aptos"/>
                        <w:noProof/>
                        <w:color w:val="FF0000"/>
                        <w:sz w:val="20"/>
                        <w:szCs w:val="20"/>
                      </w:rPr>
                    </w:pPr>
                    <w:r w:rsidRPr="003020C5">
                      <w:rPr>
                        <w:rFonts w:ascii="Aptos" w:eastAsia="Aptos" w:hAnsi="Aptos" w:cs="Aptos"/>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4519" w14:textId="34769524" w:rsidR="00EC429D" w:rsidRDefault="003020C5">
    <w:pPr>
      <w:pStyle w:val="Header"/>
      <w:spacing w:after="0"/>
    </w:pPr>
    <w:r>
      <w:rPr>
        <w:noProof/>
      </w:rPr>
      <mc:AlternateContent>
        <mc:Choice Requires="wps">
          <w:drawing>
            <wp:anchor distT="0" distB="0" distL="0" distR="0" simplePos="0" relativeHeight="251661312" behindDoc="0" locked="0" layoutInCell="1" allowOverlap="1" wp14:anchorId="44444C70" wp14:editId="641C4DA0">
              <wp:simplePos x="635" y="635"/>
              <wp:positionH relativeFrom="page">
                <wp:align>center</wp:align>
              </wp:positionH>
              <wp:positionV relativeFrom="page">
                <wp:align>top</wp:align>
              </wp:positionV>
              <wp:extent cx="518795" cy="345440"/>
              <wp:effectExtent l="0" t="0" r="14605" b="16510"/>
              <wp:wrapNone/>
              <wp:docPr id="157712200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a:effectLst/>
                      <a:sp3d/>
                    </wps:spPr>
                    <wps:txbx>
                      <w:txbxContent>
                        <w:p w14:paraId="4FA23E78" w14:textId="1E436E9E" w:rsidR="003020C5" w:rsidRPr="003020C5" w:rsidRDefault="003020C5" w:rsidP="003020C5">
                          <w:pPr>
                            <w:rPr>
                              <w:rFonts w:ascii="Aptos" w:eastAsia="Aptos" w:hAnsi="Aptos" w:cs="Aptos"/>
                              <w:noProof/>
                              <w:color w:val="FF0000"/>
                              <w:sz w:val="20"/>
                              <w:szCs w:val="20"/>
                            </w:rPr>
                          </w:pPr>
                          <w:r w:rsidRPr="003020C5">
                            <w:rPr>
                              <w:rFonts w:ascii="Aptos" w:eastAsia="Aptos" w:hAnsi="Aptos" w:cs="Aptos"/>
                              <w:noProof/>
                              <w:color w:val="FF0000"/>
                              <w:sz w:val="20"/>
                              <w:szCs w:val="20"/>
                            </w:rPr>
                            <w:t>OFFICIAL</w:t>
                          </w:r>
                        </w:p>
                      </w:txbxContent>
                    </wps:txbx>
                    <wps:bodyPr rot="0" spcFirstLastPara="1" vertOverflow="overflow" horzOverflow="overflow" vert="horz" wrap="none" lIns="0" tIns="190500" rIns="0" bIns="0" numCol="1" spcCol="38100" rtlCol="0" fromWordArt="0" anchor="t" anchorCtr="0" forceAA="0" compatLnSpc="1">
                      <a:prstTxWarp prst="textNoShape">
                        <a:avLst/>
                      </a:prstTxWarp>
                      <a:spAutoFit/>
                    </wps:bodyPr>
                  </wps:wsp>
                </a:graphicData>
              </a:graphic>
            </wp:anchor>
          </w:drawing>
        </mc:Choice>
        <mc:Fallback>
          <w:pict>
            <v:shapetype w14:anchorId="44444C70" id="_x0000_t202" coordsize="21600,21600" o:spt="202" path="m,l,21600r21600,l21600,xe">
              <v:stroke joinstyle="miter"/>
              <v:path gradientshapeok="t" o:connecttype="rect"/>
            </v:shapetype>
            <v:shape id="Text Box 5" o:spid="_x0000_s1027" type="#_x0000_t202" alt="OFFICIAL" style="position:absolute;left:0;text-align:left;margin-left:0;margin-top:0;width:40.85pt;height:27.2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" filled="f" stroked="f">
              <v:textbox style="mso-fit-shape-to-text:t" inset="0,15pt,0,0">
                <w:txbxContent>
                  <w:p w14:paraId="4FA23E78" w14:textId="1E436E9E" w:rsidR="003020C5" w:rsidRPr="003020C5" w:rsidRDefault="003020C5" w:rsidP="003020C5">
                    <w:pPr>
                      <w:rPr>
                        <w:rFonts w:ascii="Aptos" w:eastAsia="Aptos" w:hAnsi="Aptos" w:cs="Aptos"/>
                        <w:noProof/>
                        <w:color w:val="FF0000"/>
                        <w:sz w:val="20"/>
                        <w:szCs w:val="20"/>
                      </w:rPr>
                    </w:pPr>
                    <w:r w:rsidRPr="003020C5">
                      <w:rPr>
                        <w:rFonts w:ascii="Aptos" w:eastAsia="Aptos" w:hAnsi="Aptos" w:cs="Aptos"/>
                        <w:noProof/>
                        <w:color w:val="FF0000"/>
                        <w:sz w:val="20"/>
                        <w:szCs w:val="20"/>
                      </w:rPr>
                      <w:t>OFFICIAL</w:t>
                    </w:r>
                  </w:p>
                </w:txbxContent>
              </v:textbox>
              <w10:wrap anchorx="page" anchory="page"/>
            </v:shape>
          </w:pict>
        </mc:Fallback>
      </mc:AlternateContent>
    </w:r>
    <w:r w:rsidR="00647AFC">
      <w:rPr>
        <w:noProof/>
      </w:rPr>
      <w:drawing>
        <wp:anchor distT="152400" distB="152400" distL="152400" distR="152400" simplePos="0" relativeHeight="251658240" behindDoc="1" locked="0" layoutInCell="1" allowOverlap="1" wp14:anchorId="1339CF08" wp14:editId="2BC811F7">
          <wp:simplePos x="0" y="0"/>
          <wp:positionH relativeFrom="page">
            <wp:posOffset>-112551</wp:posOffset>
          </wp:positionH>
          <wp:positionV relativeFrom="page">
            <wp:posOffset>-28280</wp:posOffset>
          </wp:positionV>
          <wp:extent cx="7781715" cy="1528021"/>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t="1784" b="1784"/>
                  <a:stretch>
                    <a:fillRect/>
                  </a:stretch>
                </pic:blipFill>
                <pic:spPr>
                  <a:xfrm>
                    <a:off x="0" y="0"/>
                    <a:ext cx="7781715" cy="1528021"/>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013C5" w14:textId="7F0FA15B" w:rsidR="003020C5" w:rsidRDefault="003020C5">
    <w:pPr>
      <w:pStyle w:val="Header"/>
    </w:pPr>
    <w:r>
      <w:rPr>
        <w:noProof/>
      </w:rPr>
      <mc:AlternateContent>
        <mc:Choice Requires="wps">
          <w:drawing>
            <wp:anchor distT="0" distB="0" distL="0" distR="0" simplePos="0" relativeHeight="251659264" behindDoc="0" locked="0" layoutInCell="1" allowOverlap="1" wp14:anchorId="15AE0C2F" wp14:editId="29FDC5CF">
              <wp:simplePos x="635" y="635"/>
              <wp:positionH relativeFrom="page">
                <wp:align>center</wp:align>
              </wp:positionH>
              <wp:positionV relativeFrom="page">
                <wp:align>top</wp:align>
              </wp:positionV>
              <wp:extent cx="518795" cy="345440"/>
              <wp:effectExtent l="0" t="0" r="14605" b="16510"/>
              <wp:wrapNone/>
              <wp:docPr id="20683636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a:effectLst/>
                      <a:sp3d/>
                    </wps:spPr>
                    <wps:txbx>
                      <w:txbxContent>
                        <w:p w14:paraId="0163A876" w14:textId="674273B5" w:rsidR="003020C5" w:rsidRPr="003020C5" w:rsidRDefault="003020C5" w:rsidP="003020C5">
                          <w:pPr>
                            <w:rPr>
                              <w:rFonts w:ascii="Aptos" w:eastAsia="Aptos" w:hAnsi="Aptos" w:cs="Aptos"/>
                              <w:noProof/>
                              <w:color w:val="FF0000"/>
                              <w:sz w:val="20"/>
                              <w:szCs w:val="20"/>
                            </w:rPr>
                          </w:pPr>
                          <w:r w:rsidRPr="003020C5">
                            <w:rPr>
                              <w:rFonts w:ascii="Aptos" w:eastAsia="Aptos" w:hAnsi="Aptos" w:cs="Aptos"/>
                              <w:noProof/>
                              <w:color w:val="FF0000"/>
                              <w:sz w:val="20"/>
                              <w:szCs w:val="20"/>
                            </w:rPr>
                            <w:t>OFFICIAL</w:t>
                          </w:r>
                        </w:p>
                      </w:txbxContent>
                    </wps:txbx>
                    <wps:bodyPr rot="0" spcFirstLastPara="1" vertOverflow="overflow" horzOverflow="overflow" vert="horz" wrap="none" lIns="0" tIns="190500" rIns="0" bIns="0" numCol="1" spcCol="38100" rtlCol="0" fromWordArt="0" anchor="t" anchorCtr="0" forceAA="0" compatLnSpc="1">
                      <a:prstTxWarp prst="textNoShape">
                        <a:avLst/>
                      </a:prstTxWarp>
                      <a:spAutoFit/>
                    </wps:bodyPr>
                  </wps:wsp>
                </a:graphicData>
              </a:graphic>
            </wp:anchor>
          </w:drawing>
        </mc:Choice>
        <mc:Fallback>
          <w:pict>
            <v:shapetype w14:anchorId="15AE0C2F" id="_x0000_t202" coordsize="21600,21600" o:spt="202" path="m,l,21600r21600,l21600,xe">
              <v:stroke joinstyle="miter"/>
              <v:path gradientshapeok="t" o:connecttype="rect"/>
            </v:shapetype>
            <v:shape id="Text Box 3" o:spid="_x0000_s1030" type="#_x0000_t202" alt="OFFICIAL" style="position:absolute;left:0;text-align:left;margin-left:0;margin-top:0;width:40.85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" filled="f" stroked="f">
              <v:textbox style="mso-fit-shape-to-text:t" inset="0,15pt,0,0">
                <w:txbxContent>
                  <w:p w14:paraId="0163A876" w14:textId="674273B5" w:rsidR="003020C5" w:rsidRPr="003020C5" w:rsidRDefault="003020C5" w:rsidP="003020C5">
                    <w:pPr>
                      <w:rPr>
                        <w:rFonts w:ascii="Aptos" w:eastAsia="Aptos" w:hAnsi="Aptos" w:cs="Aptos"/>
                        <w:noProof/>
                        <w:color w:val="FF0000"/>
                        <w:sz w:val="20"/>
                        <w:szCs w:val="20"/>
                      </w:rPr>
                    </w:pPr>
                    <w:r w:rsidRPr="003020C5">
                      <w:rPr>
                        <w:rFonts w:ascii="Aptos" w:eastAsia="Aptos" w:hAnsi="Aptos" w:cs="Aptos"/>
                        <w:noProof/>
                        <w:color w:val="FF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09A9"/>
    <w:multiLevelType w:val="hybridMultilevel"/>
    <w:tmpl w:val="8D16EF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EF3A6A"/>
    <w:multiLevelType w:val="hybridMultilevel"/>
    <w:tmpl w:val="6700CC30"/>
    <w:lvl w:ilvl="0" w:tplc="F042C136">
      <w:start w:val="1"/>
      <w:numFmt w:val="bullet"/>
      <w:lvlText w:val=""/>
      <w:lvlJc w:val="left"/>
      <w:pPr>
        <w:ind w:left="720" w:hanging="360"/>
      </w:pPr>
      <w:rPr>
        <w:rFonts w:ascii="Symbol" w:hAnsi="Symbol" w:hint="default"/>
      </w:rPr>
    </w:lvl>
    <w:lvl w:ilvl="1" w:tplc="AC76CECA">
      <w:start w:val="1"/>
      <w:numFmt w:val="bullet"/>
      <w:lvlText w:val="o"/>
      <w:lvlJc w:val="left"/>
      <w:pPr>
        <w:ind w:left="1440" w:hanging="360"/>
      </w:pPr>
      <w:rPr>
        <w:rFonts w:ascii="Courier New" w:hAnsi="Courier New" w:hint="default"/>
      </w:rPr>
    </w:lvl>
    <w:lvl w:ilvl="2" w:tplc="BC406798">
      <w:start w:val="1"/>
      <w:numFmt w:val="bullet"/>
      <w:lvlText w:val=""/>
      <w:lvlJc w:val="left"/>
      <w:pPr>
        <w:ind w:left="2160" w:hanging="360"/>
      </w:pPr>
      <w:rPr>
        <w:rFonts w:ascii="Wingdings" w:hAnsi="Wingdings" w:hint="default"/>
      </w:rPr>
    </w:lvl>
    <w:lvl w:ilvl="3" w:tplc="9A3C9AA4">
      <w:start w:val="1"/>
      <w:numFmt w:val="bullet"/>
      <w:lvlText w:val=""/>
      <w:lvlJc w:val="left"/>
      <w:pPr>
        <w:ind w:left="2880" w:hanging="360"/>
      </w:pPr>
      <w:rPr>
        <w:rFonts w:ascii="Symbol" w:hAnsi="Symbol" w:hint="default"/>
      </w:rPr>
    </w:lvl>
    <w:lvl w:ilvl="4" w:tplc="369EC866">
      <w:start w:val="1"/>
      <w:numFmt w:val="bullet"/>
      <w:lvlText w:val="o"/>
      <w:lvlJc w:val="left"/>
      <w:pPr>
        <w:ind w:left="3600" w:hanging="360"/>
      </w:pPr>
      <w:rPr>
        <w:rFonts w:ascii="Courier New" w:hAnsi="Courier New" w:hint="default"/>
      </w:rPr>
    </w:lvl>
    <w:lvl w:ilvl="5" w:tplc="9AA8A078">
      <w:start w:val="1"/>
      <w:numFmt w:val="bullet"/>
      <w:lvlText w:val=""/>
      <w:lvlJc w:val="left"/>
      <w:pPr>
        <w:ind w:left="4320" w:hanging="360"/>
      </w:pPr>
      <w:rPr>
        <w:rFonts w:ascii="Wingdings" w:hAnsi="Wingdings" w:hint="default"/>
      </w:rPr>
    </w:lvl>
    <w:lvl w:ilvl="6" w:tplc="B5AE413A">
      <w:start w:val="1"/>
      <w:numFmt w:val="bullet"/>
      <w:lvlText w:val=""/>
      <w:lvlJc w:val="left"/>
      <w:pPr>
        <w:ind w:left="5040" w:hanging="360"/>
      </w:pPr>
      <w:rPr>
        <w:rFonts w:ascii="Symbol" w:hAnsi="Symbol" w:hint="default"/>
      </w:rPr>
    </w:lvl>
    <w:lvl w:ilvl="7" w:tplc="9E36F74C">
      <w:start w:val="1"/>
      <w:numFmt w:val="bullet"/>
      <w:lvlText w:val="o"/>
      <w:lvlJc w:val="left"/>
      <w:pPr>
        <w:ind w:left="5760" w:hanging="360"/>
      </w:pPr>
      <w:rPr>
        <w:rFonts w:ascii="Courier New" w:hAnsi="Courier New" w:hint="default"/>
      </w:rPr>
    </w:lvl>
    <w:lvl w:ilvl="8" w:tplc="BC4AE966">
      <w:start w:val="1"/>
      <w:numFmt w:val="bullet"/>
      <w:lvlText w:val=""/>
      <w:lvlJc w:val="left"/>
      <w:pPr>
        <w:ind w:left="6480" w:hanging="360"/>
      </w:pPr>
      <w:rPr>
        <w:rFonts w:ascii="Wingdings" w:hAnsi="Wingdings" w:hint="default"/>
      </w:rPr>
    </w:lvl>
  </w:abstractNum>
  <w:abstractNum w:abstractNumId="2" w15:restartNumberingAfterBreak="0">
    <w:nsid w:val="053865F1"/>
    <w:multiLevelType w:val="hybridMultilevel"/>
    <w:tmpl w:val="9AFC32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6671C5"/>
    <w:multiLevelType w:val="hybridMultilevel"/>
    <w:tmpl w:val="A8C632A8"/>
    <w:lvl w:ilvl="0" w:tplc="C4D0F626">
      <w:start w:val="1"/>
      <w:numFmt w:val="bullet"/>
      <w:lvlText w:val="•"/>
      <w:lvlJc w:val="left"/>
      <w:pPr>
        <w:tabs>
          <w:tab w:val="num" w:pos="720"/>
        </w:tabs>
        <w:ind w:left="720" w:hanging="360"/>
      </w:pPr>
      <w:rPr>
        <w:rFonts w:ascii="Arial" w:hAnsi="Arial" w:hint="default"/>
      </w:rPr>
    </w:lvl>
    <w:lvl w:ilvl="1" w:tplc="C46277B8" w:tentative="1">
      <w:start w:val="1"/>
      <w:numFmt w:val="bullet"/>
      <w:lvlText w:val="•"/>
      <w:lvlJc w:val="left"/>
      <w:pPr>
        <w:tabs>
          <w:tab w:val="num" w:pos="1440"/>
        </w:tabs>
        <w:ind w:left="1440" w:hanging="360"/>
      </w:pPr>
      <w:rPr>
        <w:rFonts w:ascii="Arial" w:hAnsi="Arial" w:hint="default"/>
      </w:rPr>
    </w:lvl>
    <w:lvl w:ilvl="2" w:tplc="292C0B22" w:tentative="1">
      <w:start w:val="1"/>
      <w:numFmt w:val="bullet"/>
      <w:lvlText w:val="•"/>
      <w:lvlJc w:val="left"/>
      <w:pPr>
        <w:tabs>
          <w:tab w:val="num" w:pos="2160"/>
        </w:tabs>
        <w:ind w:left="2160" w:hanging="360"/>
      </w:pPr>
      <w:rPr>
        <w:rFonts w:ascii="Arial" w:hAnsi="Arial" w:hint="default"/>
      </w:rPr>
    </w:lvl>
    <w:lvl w:ilvl="3" w:tplc="91B08510" w:tentative="1">
      <w:start w:val="1"/>
      <w:numFmt w:val="bullet"/>
      <w:lvlText w:val="•"/>
      <w:lvlJc w:val="left"/>
      <w:pPr>
        <w:tabs>
          <w:tab w:val="num" w:pos="2880"/>
        </w:tabs>
        <w:ind w:left="2880" w:hanging="360"/>
      </w:pPr>
      <w:rPr>
        <w:rFonts w:ascii="Arial" w:hAnsi="Arial" w:hint="default"/>
      </w:rPr>
    </w:lvl>
    <w:lvl w:ilvl="4" w:tplc="1F822176" w:tentative="1">
      <w:start w:val="1"/>
      <w:numFmt w:val="bullet"/>
      <w:lvlText w:val="•"/>
      <w:lvlJc w:val="left"/>
      <w:pPr>
        <w:tabs>
          <w:tab w:val="num" w:pos="3600"/>
        </w:tabs>
        <w:ind w:left="3600" w:hanging="360"/>
      </w:pPr>
      <w:rPr>
        <w:rFonts w:ascii="Arial" w:hAnsi="Arial" w:hint="default"/>
      </w:rPr>
    </w:lvl>
    <w:lvl w:ilvl="5" w:tplc="EF88DC40" w:tentative="1">
      <w:start w:val="1"/>
      <w:numFmt w:val="bullet"/>
      <w:lvlText w:val="•"/>
      <w:lvlJc w:val="left"/>
      <w:pPr>
        <w:tabs>
          <w:tab w:val="num" w:pos="4320"/>
        </w:tabs>
        <w:ind w:left="4320" w:hanging="360"/>
      </w:pPr>
      <w:rPr>
        <w:rFonts w:ascii="Arial" w:hAnsi="Arial" w:hint="default"/>
      </w:rPr>
    </w:lvl>
    <w:lvl w:ilvl="6" w:tplc="34309EB2" w:tentative="1">
      <w:start w:val="1"/>
      <w:numFmt w:val="bullet"/>
      <w:lvlText w:val="•"/>
      <w:lvlJc w:val="left"/>
      <w:pPr>
        <w:tabs>
          <w:tab w:val="num" w:pos="5040"/>
        </w:tabs>
        <w:ind w:left="5040" w:hanging="360"/>
      </w:pPr>
      <w:rPr>
        <w:rFonts w:ascii="Arial" w:hAnsi="Arial" w:hint="default"/>
      </w:rPr>
    </w:lvl>
    <w:lvl w:ilvl="7" w:tplc="B58C7232" w:tentative="1">
      <w:start w:val="1"/>
      <w:numFmt w:val="bullet"/>
      <w:lvlText w:val="•"/>
      <w:lvlJc w:val="left"/>
      <w:pPr>
        <w:tabs>
          <w:tab w:val="num" w:pos="5760"/>
        </w:tabs>
        <w:ind w:left="5760" w:hanging="360"/>
      </w:pPr>
      <w:rPr>
        <w:rFonts w:ascii="Arial" w:hAnsi="Arial" w:hint="default"/>
      </w:rPr>
    </w:lvl>
    <w:lvl w:ilvl="8" w:tplc="4BDCAE3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A48146F"/>
    <w:multiLevelType w:val="multilevel"/>
    <w:tmpl w:val="3880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639199"/>
    <w:multiLevelType w:val="hybridMultilevel"/>
    <w:tmpl w:val="B0145F86"/>
    <w:lvl w:ilvl="0" w:tplc="FF36727E">
      <w:start w:val="1"/>
      <w:numFmt w:val="bullet"/>
      <w:lvlText w:val=""/>
      <w:lvlJc w:val="left"/>
      <w:pPr>
        <w:ind w:left="720" w:hanging="360"/>
      </w:pPr>
      <w:rPr>
        <w:rFonts w:ascii="Symbol" w:hAnsi="Symbol" w:hint="default"/>
      </w:rPr>
    </w:lvl>
    <w:lvl w:ilvl="1" w:tplc="F0CED394">
      <w:start w:val="1"/>
      <w:numFmt w:val="bullet"/>
      <w:lvlText w:val="o"/>
      <w:lvlJc w:val="left"/>
      <w:pPr>
        <w:ind w:left="1440" w:hanging="360"/>
      </w:pPr>
      <w:rPr>
        <w:rFonts w:ascii="Courier New" w:hAnsi="Courier New" w:hint="default"/>
      </w:rPr>
    </w:lvl>
    <w:lvl w:ilvl="2" w:tplc="90DA6AEE">
      <w:start w:val="1"/>
      <w:numFmt w:val="bullet"/>
      <w:lvlText w:val=""/>
      <w:lvlJc w:val="left"/>
      <w:pPr>
        <w:ind w:left="2160" w:hanging="360"/>
      </w:pPr>
      <w:rPr>
        <w:rFonts w:ascii="Wingdings" w:hAnsi="Wingdings" w:hint="default"/>
      </w:rPr>
    </w:lvl>
    <w:lvl w:ilvl="3" w:tplc="AF04CA28">
      <w:start w:val="1"/>
      <w:numFmt w:val="bullet"/>
      <w:lvlText w:val=""/>
      <w:lvlJc w:val="left"/>
      <w:pPr>
        <w:ind w:left="2880" w:hanging="360"/>
      </w:pPr>
      <w:rPr>
        <w:rFonts w:ascii="Symbol" w:hAnsi="Symbol" w:hint="default"/>
      </w:rPr>
    </w:lvl>
    <w:lvl w:ilvl="4" w:tplc="DEE6C1FC">
      <w:start w:val="1"/>
      <w:numFmt w:val="bullet"/>
      <w:lvlText w:val="o"/>
      <w:lvlJc w:val="left"/>
      <w:pPr>
        <w:ind w:left="3600" w:hanging="360"/>
      </w:pPr>
      <w:rPr>
        <w:rFonts w:ascii="Courier New" w:hAnsi="Courier New" w:hint="default"/>
      </w:rPr>
    </w:lvl>
    <w:lvl w:ilvl="5" w:tplc="97169DC8">
      <w:start w:val="1"/>
      <w:numFmt w:val="bullet"/>
      <w:lvlText w:val=""/>
      <w:lvlJc w:val="left"/>
      <w:pPr>
        <w:ind w:left="4320" w:hanging="360"/>
      </w:pPr>
      <w:rPr>
        <w:rFonts w:ascii="Wingdings" w:hAnsi="Wingdings" w:hint="default"/>
      </w:rPr>
    </w:lvl>
    <w:lvl w:ilvl="6" w:tplc="9B12987E">
      <w:start w:val="1"/>
      <w:numFmt w:val="bullet"/>
      <w:lvlText w:val=""/>
      <w:lvlJc w:val="left"/>
      <w:pPr>
        <w:ind w:left="5040" w:hanging="360"/>
      </w:pPr>
      <w:rPr>
        <w:rFonts w:ascii="Symbol" w:hAnsi="Symbol" w:hint="default"/>
      </w:rPr>
    </w:lvl>
    <w:lvl w:ilvl="7" w:tplc="8FAC33C4">
      <w:start w:val="1"/>
      <w:numFmt w:val="bullet"/>
      <w:lvlText w:val="o"/>
      <w:lvlJc w:val="left"/>
      <w:pPr>
        <w:ind w:left="5760" w:hanging="360"/>
      </w:pPr>
      <w:rPr>
        <w:rFonts w:ascii="Courier New" w:hAnsi="Courier New" w:hint="default"/>
      </w:rPr>
    </w:lvl>
    <w:lvl w:ilvl="8" w:tplc="4A700276">
      <w:start w:val="1"/>
      <w:numFmt w:val="bullet"/>
      <w:lvlText w:val=""/>
      <w:lvlJc w:val="left"/>
      <w:pPr>
        <w:ind w:left="6480" w:hanging="360"/>
      </w:pPr>
      <w:rPr>
        <w:rFonts w:ascii="Wingdings" w:hAnsi="Wingdings" w:hint="default"/>
      </w:rPr>
    </w:lvl>
  </w:abstractNum>
  <w:abstractNum w:abstractNumId="6" w15:restartNumberingAfterBreak="0">
    <w:nsid w:val="11323E43"/>
    <w:multiLevelType w:val="hybridMultilevel"/>
    <w:tmpl w:val="E4401DD0"/>
    <w:lvl w:ilvl="0" w:tplc="21EA80A0">
      <w:start w:val="1"/>
      <w:numFmt w:val="bullet"/>
      <w:lvlText w:val="-"/>
      <w:lvlJc w:val="left"/>
      <w:pPr>
        <w:ind w:left="720" w:hanging="360"/>
      </w:pPr>
      <w:rPr>
        <w:rFonts w:ascii="Aptos" w:hAnsi="Aptos" w:hint="default"/>
      </w:rPr>
    </w:lvl>
    <w:lvl w:ilvl="1" w:tplc="EABA6CFC">
      <w:start w:val="1"/>
      <w:numFmt w:val="bullet"/>
      <w:lvlText w:val="o"/>
      <w:lvlJc w:val="left"/>
      <w:pPr>
        <w:ind w:left="1440" w:hanging="360"/>
      </w:pPr>
      <w:rPr>
        <w:rFonts w:ascii="Courier New" w:hAnsi="Courier New" w:hint="default"/>
      </w:rPr>
    </w:lvl>
    <w:lvl w:ilvl="2" w:tplc="7DD02A44">
      <w:start w:val="1"/>
      <w:numFmt w:val="bullet"/>
      <w:lvlText w:val=""/>
      <w:lvlJc w:val="left"/>
      <w:pPr>
        <w:ind w:left="2160" w:hanging="360"/>
      </w:pPr>
      <w:rPr>
        <w:rFonts w:ascii="Wingdings" w:hAnsi="Wingdings" w:hint="default"/>
      </w:rPr>
    </w:lvl>
    <w:lvl w:ilvl="3" w:tplc="CAD28100">
      <w:start w:val="1"/>
      <w:numFmt w:val="bullet"/>
      <w:lvlText w:val=""/>
      <w:lvlJc w:val="left"/>
      <w:pPr>
        <w:ind w:left="2880" w:hanging="360"/>
      </w:pPr>
      <w:rPr>
        <w:rFonts w:ascii="Symbol" w:hAnsi="Symbol" w:hint="default"/>
      </w:rPr>
    </w:lvl>
    <w:lvl w:ilvl="4" w:tplc="5400093A">
      <w:start w:val="1"/>
      <w:numFmt w:val="bullet"/>
      <w:lvlText w:val="o"/>
      <w:lvlJc w:val="left"/>
      <w:pPr>
        <w:ind w:left="3600" w:hanging="360"/>
      </w:pPr>
      <w:rPr>
        <w:rFonts w:ascii="Courier New" w:hAnsi="Courier New" w:hint="default"/>
      </w:rPr>
    </w:lvl>
    <w:lvl w:ilvl="5" w:tplc="51BE69C4">
      <w:start w:val="1"/>
      <w:numFmt w:val="bullet"/>
      <w:lvlText w:val=""/>
      <w:lvlJc w:val="left"/>
      <w:pPr>
        <w:ind w:left="4320" w:hanging="360"/>
      </w:pPr>
      <w:rPr>
        <w:rFonts w:ascii="Wingdings" w:hAnsi="Wingdings" w:hint="default"/>
      </w:rPr>
    </w:lvl>
    <w:lvl w:ilvl="6" w:tplc="F80A268A">
      <w:start w:val="1"/>
      <w:numFmt w:val="bullet"/>
      <w:lvlText w:val=""/>
      <w:lvlJc w:val="left"/>
      <w:pPr>
        <w:ind w:left="5040" w:hanging="360"/>
      </w:pPr>
      <w:rPr>
        <w:rFonts w:ascii="Symbol" w:hAnsi="Symbol" w:hint="default"/>
      </w:rPr>
    </w:lvl>
    <w:lvl w:ilvl="7" w:tplc="EF9CDA76">
      <w:start w:val="1"/>
      <w:numFmt w:val="bullet"/>
      <w:lvlText w:val="o"/>
      <w:lvlJc w:val="left"/>
      <w:pPr>
        <w:ind w:left="5760" w:hanging="360"/>
      </w:pPr>
      <w:rPr>
        <w:rFonts w:ascii="Courier New" w:hAnsi="Courier New" w:hint="default"/>
      </w:rPr>
    </w:lvl>
    <w:lvl w:ilvl="8" w:tplc="6FDA7FAA">
      <w:start w:val="1"/>
      <w:numFmt w:val="bullet"/>
      <w:lvlText w:val=""/>
      <w:lvlJc w:val="left"/>
      <w:pPr>
        <w:ind w:left="6480" w:hanging="360"/>
      </w:pPr>
      <w:rPr>
        <w:rFonts w:ascii="Wingdings" w:hAnsi="Wingdings" w:hint="default"/>
      </w:rPr>
    </w:lvl>
  </w:abstractNum>
  <w:abstractNum w:abstractNumId="7" w15:restartNumberingAfterBreak="0">
    <w:nsid w:val="127249B5"/>
    <w:multiLevelType w:val="hybridMultilevel"/>
    <w:tmpl w:val="3C2815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7CE732A"/>
    <w:multiLevelType w:val="hybridMultilevel"/>
    <w:tmpl w:val="D9787C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E29538D"/>
    <w:multiLevelType w:val="hybridMultilevel"/>
    <w:tmpl w:val="484885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F535A87"/>
    <w:multiLevelType w:val="hybridMultilevel"/>
    <w:tmpl w:val="4B020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8870BF"/>
    <w:multiLevelType w:val="hybridMultilevel"/>
    <w:tmpl w:val="42BEC6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160557"/>
    <w:multiLevelType w:val="hybridMultilevel"/>
    <w:tmpl w:val="73423360"/>
    <w:lvl w:ilvl="0" w:tplc="3530BBCA">
      <w:start w:val="1"/>
      <w:numFmt w:val="bullet"/>
      <w:lvlText w:val=""/>
      <w:lvlJc w:val="left"/>
      <w:pPr>
        <w:ind w:left="1080" w:hanging="360"/>
      </w:pPr>
      <w:rPr>
        <w:rFonts w:ascii="Symbol" w:hAnsi="Symbol" w:hint="default"/>
      </w:rPr>
    </w:lvl>
    <w:lvl w:ilvl="1" w:tplc="DBD2C0A2">
      <w:start w:val="1"/>
      <w:numFmt w:val="bullet"/>
      <w:lvlText w:val="o"/>
      <w:lvlJc w:val="left"/>
      <w:pPr>
        <w:ind w:left="1800" w:hanging="360"/>
      </w:pPr>
      <w:rPr>
        <w:rFonts w:ascii="Courier New" w:hAnsi="Courier New" w:hint="default"/>
      </w:rPr>
    </w:lvl>
    <w:lvl w:ilvl="2" w:tplc="78220F9C">
      <w:start w:val="1"/>
      <w:numFmt w:val="bullet"/>
      <w:lvlText w:val=""/>
      <w:lvlJc w:val="left"/>
      <w:pPr>
        <w:ind w:left="2520" w:hanging="360"/>
      </w:pPr>
      <w:rPr>
        <w:rFonts w:ascii="Wingdings" w:hAnsi="Wingdings" w:hint="default"/>
      </w:rPr>
    </w:lvl>
    <w:lvl w:ilvl="3" w:tplc="583679E2">
      <w:start w:val="1"/>
      <w:numFmt w:val="bullet"/>
      <w:lvlText w:val=""/>
      <w:lvlJc w:val="left"/>
      <w:pPr>
        <w:ind w:left="3240" w:hanging="360"/>
      </w:pPr>
      <w:rPr>
        <w:rFonts w:ascii="Symbol" w:hAnsi="Symbol" w:hint="default"/>
      </w:rPr>
    </w:lvl>
    <w:lvl w:ilvl="4" w:tplc="51CEB290">
      <w:start w:val="1"/>
      <w:numFmt w:val="bullet"/>
      <w:lvlText w:val="o"/>
      <w:lvlJc w:val="left"/>
      <w:pPr>
        <w:ind w:left="3960" w:hanging="360"/>
      </w:pPr>
      <w:rPr>
        <w:rFonts w:ascii="Courier New" w:hAnsi="Courier New" w:hint="default"/>
      </w:rPr>
    </w:lvl>
    <w:lvl w:ilvl="5" w:tplc="C8608E04">
      <w:start w:val="1"/>
      <w:numFmt w:val="bullet"/>
      <w:lvlText w:val=""/>
      <w:lvlJc w:val="left"/>
      <w:pPr>
        <w:ind w:left="4680" w:hanging="360"/>
      </w:pPr>
      <w:rPr>
        <w:rFonts w:ascii="Wingdings" w:hAnsi="Wingdings" w:hint="default"/>
      </w:rPr>
    </w:lvl>
    <w:lvl w:ilvl="6" w:tplc="94341D1C">
      <w:start w:val="1"/>
      <w:numFmt w:val="bullet"/>
      <w:lvlText w:val=""/>
      <w:lvlJc w:val="left"/>
      <w:pPr>
        <w:ind w:left="5400" w:hanging="360"/>
      </w:pPr>
      <w:rPr>
        <w:rFonts w:ascii="Symbol" w:hAnsi="Symbol" w:hint="default"/>
      </w:rPr>
    </w:lvl>
    <w:lvl w:ilvl="7" w:tplc="14C2C162">
      <w:start w:val="1"/>
      <w:numFmt w:val="bullet"/>
      <w:lvlText w:val="o"/>
      <w:lvlJc w:val="left"/>
      <w:pPr>
        <w:ind w:left="6120" w:hanging="360"/>
      </w:pPr>
      <w:rPr>
        <w:rFonts w:ascii="Courier New" w:hAnsi="Courier New" w:hint="default"/>
      </w:rPr>
    </w:lvl>
    <w:lvl w:ilvl="8" w:tplc="7242E220">
      <w:start w:val="1"/>
      <w:numFmt w:val="bullet"/>
      <w:lvlText w:val=""/>
      <w:lvlJc w:val="left"/>
      <w:pPr>
        <w:ind w:left="6840" w:hanging="360"/>
      </w:pPr>
      <w:rPr>
        <w:rFonts w:ascii="Wingdings" w:hAnsi="Wingdings" w:hint="default"/>
      </w:rPr>
    </w:lvl>
  </w:abstractNum>
  <w:abstractNum w:abstractNumId="13" w15:restartNumberingAfterBreak="0">
    <w:nsid w:val="252C4924"/>
    <w:multiLevelType w:val="hybridMultilevel"/>
    <w:tmpl w:val="8B64124C"/>
    <w:lvl w:ilvl="0" w:tplc="FFD67B24">
      <w:start w:val="1"/>
      <w:numFmt w:val="decimal"/>
      <w:lvlText w:val="%1."/>
      <w:lvlJc w:val="left"/>
      <w:pPr>
        <w:ind w:left="720" w:hanging="360"/>
      </w:pPr>
      <w:rPr>
        <w:rFonts w:eastAsia="Arial Unicode MS" w:cs="Arial Unicode M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B3A0AB9"/>
    <w:multiLevelType w:val="hybridMultilevel"/>
    <w:tmpl w:val="15FA80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C8F1A90"/>
    <w:multiLevelType w:val="hybridMultilevel"/>
    <w:tmpl w:val="754ED0BC"/>
    <w:lvl w:ilvl="0" w:tplc="43D498E0">
      <w:start w:val="1"/>
      <w:numFmt w:val="decimal"/>
      <w:lvlText w:val="%1."/>
      <w:lvlJc w:val="left"/>
      <w:pPr>
        <w:ind w:left="720" w:hanging="360"/>
      </w:pPr>
      <w:rPr>
        <w:rFonts w:eastAsia="Arial Unicode MS" w:cs="Arial Unicode M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D8721E1"/>
    <w:multiLevelType w:val="hybridMultilevel"/>
    <w:tmpl w:val="F95A9874"/>
    <w:lvl w:ilvl="0" w:tplc="19B6ACAC">
      <w:start w:val="1"/>
      <w:numFmt w:val="bullet"/>
      <w:lvlText w:val=""/>
      <w:lvlJc w:val="left"/>
      <w:pPr>
        <w:ind w:left="720" w:hanging="360"/>
      </w:pPr>
      <w:rPr>
        <w:rFonts w:ascii="Symbol" w:hAnsi="Symbol" w:hint="default"/>
      </w:rPr>
    </w:lvl>
    <w:lvl w:ilvl="1" w:tplc="EA86AEC2">
      <w:start w:val="1"/>
      <w:numFmt w:val="bullet"/>
      <w:lvlText w:val="o"/>
      <w:lvlJc w:val="left"/>
      <w:pPr>
        <w:ind w:left="1440" w:hanging="360"/>
      </w:pPr>
      <w:rPr>
        <w:rFonts w:ascii="Courier New" w:hAnsi="Courier New" w:hint="default"/>
      </w:rPr>
    </w:lvl>
    <w:lvl w:ilvl="2" w:tplc="CAC20FA6">
      <w:start w:val="1"/>
      <w:numFmt w:val="bullet"/>
      <w:lvlText w:val=""/>
      <w:lvlJc w:val="left"/>
      <w:pPr>
        <w:ind w:left="2160" w:hanging="360"/>
      </w:pPr>
      <w:rPr>
        <w:rFonts w:ascii="Wingdings" w:hAnsi="Wingdings" w:hint="default"/>
      </w:rPr>
    </w:lvl>
    <w:lvl w:ilvl="3" w:tplc="959858CC">
      <w:start w:val="1"/>
      <w:numFmt w:val="bullet"/>
      <w:lvlText w:val=""/>
      <w:lvlJc w:val="left"/>
      <w:pPr>
        <w:ind w:left="2880" w:hanging="360"/>
      </w:pPr>
      <w:rPr>
        <w:rFonts w:ascii="Symbol" w:hAnsi="Symbol" w:hint="default"/>
      </w:rPr>
    </w:lvl>
    <w:lvl w:ilvl="4" w:tplc="E62813E6">
      <w:start w:val="1"/>
      <w:numFmt w:val="bullet"/>
      <w:lvlText w:val="o"/>
      <w:lvlJc w:val="left"/>
      <w:pPr>
        <w:ind w:left="3600" w:hanging="360"/>
      </w:pPr>
      <w:rPr>
        <w:rFonts w:ascii="Courier New" w:hAnsi="Courier New" w:hint="default"/>
      </w:rPr>
    </w:lvl>
    <w:lvl w:ilvl="5" w:tplc="9E489D62">
      <w:start w:val="1"/>
      <w:numFmt w:val="bullet"/>
      <w:lvlText w:val=""/>
      <w:lvlJc w:val="left"/>
      <w:pPr>
        <w:ind w:left="4320" w:hanging="360"/>
      </w:pPr>
      <w:rPr>
        <w:rFonts w:ascii="Wingdings" w:hAnsi="Wingdings" w:hint="default"/>
      </w:rPr>
    </w:lvl>
    <w:lvl w:ilvl="6" w:tplc="37507974">
      <w:start w:val="1"/>
      <w:numFmt w:val="bullet"/>
      <w:lvlText w:val=""/>
      <w:lvlJc w:val="left"/>
      <w:pPr>
        <w:ind w:left="5040" w:hanging="360"/>
      </w:pPr>
      <w:rPr>
        <w:rFonts w:ascii="Symbol" w:hAnsi="Symbol" w:hint="default"/>
      </w:rPr>
    </w:lvl>
    <w:lvl w:ilvl="7" w:tplc="EE90AA68">
      <w:start w:val="1"/>
      <w:numFmt w:val="bullet"/>
      <w:lvlText w:val="o"/>
      <w:lvlJc w:val="left"/>
      <w:pPr>
        <w:ind w:left="5760" w:hanging="360"/>
      </w:pPr>
      <w:rPr>
        <w:rFonts w:ascii="Courier New" w:hAnsi="Courier New" w:hint="default"/>
      </w:rPr>
    </w:lvl>
    <w:lvl w:ilvl="8" w:tplc="DAF6B2DC">
      <w:start w:val="1"/>
      <w:numFmt w:val="bullet"/>
      <w:lvlText w:val=""/>
      <w:lvlJc w:val="left"/>
      <w:pPr>
        <w:ind w:left="6480" w:hanging="360"/>
      </w:pPr>
      <w:rPr>
        <w:rFonts w:ascii="Wingdings" w:hAnsi="Wingdings" w:hint="default"/>
      </w:rPr>
    </w:lvl>
  </w:abstractNum>
  <w:abstractNum w:abstractNumId="17" w15:restartNumberingAfterBreak="0">
    <w:nsid w:val="3C78899A"/>
    <w:multiLevelType w:val="hybridMultilevel"/>
    <w:tmpl w:val="E5E8ABE4"/>
    <w:lvl w:ilvl="0" w:tplc="C6B22702">
      <w:start w:val="1"/>
      <w:numFmt w:val="bullet"/>
      <w:lvlText w:val=""/>
      <w:lvlJc w:val="left"/>
      <w:pPr>
        <w:ind w:left="720" w:hanging="360"/>
      </w:pPr>
      <w:rPr>
        <w:rFonts w:ascii="Symbol" w:hAnsi="Symbol" w:hint="default"/>
      </w:rPr>
    </w:lvl>
    <w:lvl w:ilvl="1" w:tplc="02C47AA2">
      <w:start w:val="1"/>
      <w:numFmt w:val="bullet"/>
      <w:lvlText w:val="o"/>
      <w:lvlJc w:val="left"/>
      <w:pPr>
        <w:ind w:left="1440" w:hanging="360"/>
      </w:pPr>
      <w:rPr>
        <w:rFonts w:ascii="Courier New" w:hAnsi="Courier New" w:hint="default"/>
      </w:rPr>
    </w:lvl>
    <w:lvl w:ilvl="2" w:tplc="11788E5E">
      <w:start w:val="1"/>
      <w:numFmt w:val="bullet"/>
      <w:lvlText w:val=""/>
      <w:lvlJc w:val="left"/>
      <w:pPr>
        <w:ind w:left="2160" w:hanging="360"/>
      </w:pPr>
      <w:rPr>
        <w:rFonts w:ascii="Wingdings" w:hAnsi="Wingdings" w:hint="default"/>
      </w:rPr>
    </w:lvl>
    <w:lvl w:ilvl="3" w:tplc="52560EEA">
      <w:start w:val="1"/>
      <w:numFmt w:val="bullet"/>
      <w:lvlText w:val=""/>
      <w:lvlJc w:val="left"/>
      <w:pPr>
        <w:ind w:left="2880" w:hanging="360"/>
      </w:pPr>
      <w:rPr>
        <w:rFonts w:ascii="Symbol" w:hAnsi="Symbol" w:hint="default"/>
      </w:rPr>
    </w:lvl>
    <w:lvl w:ilvl="4" w:tplc="A25E93DE">
      <w:start w:val="1"/>
      <w:numFmt w:val="bullet"/>
      <w:lvlText w:val="o"/>
      <w:lvlJc w:val="left"/>
      <w:pPr>
        <w:ind w:left="3600" w:hanging="360"/>
      </w:pPr>
      <w:rPr>
        <w:rFonts w:ascii="Courier New" w:hAnsi="Courier New" w:hint="default"/>
      </w:rPr>
    </w:lvl>
    <w:lvl w:ilvl="5" w:tplc="341A1818">
      <w:start w:val="1"/>
      <w:numFmt w:val="bullet"/>
      <w:lvlText w:val=""/>
      <w:lvlJc w:val="left"/>
      <w:pPr>
        <w:ind w:left="4320" w:hanging="360"/>
      </w:pPr>
      <w:rPr>
        <w:rFonts w:ascii="Wingdings" w:hAnsi="Wingdings" w:hint="default"/>
      </w:rPr>
    </w:lvl>
    <w:lvl w:ilvl="6" w:tplc="D12650AE">
      <w:start w:val="1"/>
      <w:numFmt w:val="bullet"/>
      <w:lvlText w:val=""/>
      <w:lvlJc w:val="left"/>
      <w:pPr>
        <w:ind w:left="5040" w:hanging="360"/>
      </w:pPr>
      <w:rPr>
        <w:rFonts w:ascii="Symbol" w:hAnsi="Symbol" w:hint="default"/>
      </w:rPr>
    </w:lvl>
    <w:lvl w:ilvl="7" w:tplc="AC78114C">
      <w:start w:val="1"/>
      <w:numFmt w:val="bullet"/>
      <w:lvlText w:val="o"/>
      <w:lvlJc w:val="left"/>
      <w:pPr>
        <w:ind w:left="5760" w:hanging="360"/>
      </w:pPr>
      <w:rPr>
        <w:rFonts w:ascii="Courier New" w:hAnsi="Courier New" w:hint="default"/>
      </w:rPr>
    </w:lvl>
    <w:lvl w:ilvl="8" w:tplc="13AAB6E0">
      <w:start w:val="1"/>
      <w:numFmt w:val="bullet"/>
      <w:lvlText w:val=""/>
      <w:lvlJc w:val="left"/>
      <w:pPr>
        <w:ind w:left="6480" w:hanging="360"/>
      </w:pPr>
      <w:rPr>
        <w:rFonts w:ascii="Wingdings" w:hAnsi="Wingdings" w:hint="default"/>
      </w:rPr>
    </w:lvl>
  </w:abstractNum>
  <w:abstractNum w:abstractNumId="18" w15:restartNumberingAfterBreak="0">
    <w:nsid w:val="3D3D13BF"/>
    <w:multiLevelType w:val="multilevel"/>
    <w:tmpl w:val="6E06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455024"/>
    <w:multiLevelType w:val="hybridMultilevel"/>
    <w:tmpl w:val="40DEDDBC"/>
    <w:lvl w:ilvl="0" w:tplc="74880BC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9EE0B00"/>
    <w:multiLevelType w:val="hybridMultilevel"/>
    <w:tmpl w:val="83A48856"/>
    <w:lvl w:ilvl="0" w:tplc="EDDA6548">
      <w:start w:val="1"/>
      <w:numFmt w:val="bullet"/>
      <w:lvlText w:val="-"/>
      <w:lvlJc w:val="left"/>
      <w:pPr>
        <w:ind w:left="720" w:hanging="360"/>
      </w:pPr>
      <w:rPr>
        <w:rFonts w:ascii="Aptos" w:hAnsi="Aptos" w:hint="default"/>
      </w:rPr>
    </w:lvl>
    <w:lvl w:ilvl="1" w:tplc="1960DD42">
      <w:start w:val="1"/>
      <w:numFmt w:val="bullet"/>
      <w:lvlText w:val="o"/>
      <w:lvlJc w:val="left"/>
      <w:pPr>
        <w:ind w:left="1440" w:hanging="360"/>
      </w:pPr>
      <w:rPr>
        <w:rFonts w:ascii="Courier New" w:hAnsi="Courier New" w:hint="default"/>
      </w:rPr>
    </w:lvl>
    <w:lvl w:ilvl="2" w:tplc="BFDE4B34">
      <w:start w:val="1"/>
      <w:numFmt w:val="bullet"/>
      <w:lvlText w:val=""/>
      <w:lvlJc w:val="left"/>
      <w:pPr>
        <w:ind w:left="2160" w:hanging="360"/>
      </w:pPr>
      <w:rPr>
        <w:rFonts w:ascii="Wingdings" w:hAnsi="Wingdings" w:hint="default"/>
      </w:rPr>
    </w:lvl>
    <w:lvl w:ilvl="3" w:tplc="A03A7A84">
      <w:start w:val="1"/>
      <w:numFmt w:val="bullet"/>
      <w:lvlText w:val=""/>
      <w:lvlJc w:val="left"/>
      <w:pPr>
        <w:ind w:left="2880" w:hanging="360"/>
      </w:pPr>
      <w:rPr>
        <w:rFonts w:ascii="Symbol" w:hAnsi="Symbol" w:hint="default"/>
      </w:rPr>
    </w:lvl>
    <w:lvl w:ilvl="4" w:tplc="A31E442E">
      <w:start w:val="1"/>
      <w:numFmt w:val="bullet"/>
      <w:lvlText w:val="o"/>
      <w:lvlJc w:val="left"/>
      <w:pPr>
        <w:ind w:left="3600" w:hanging="360"/>
      </w:pPr>
      <w:rPr>
        <w:rFonts w:ascii="Courier New" w:hAnsi="Courier New" w:hint="default"/>
      </w:rPr>
    </w:lvl>
    <w:lvl w:ilvl="5" w:tplc="F30475A0">
      <w:start w:val="1"/>
      <w:numFmt w:val="bullet"/>
      <w:lvlText w:val=""/>
      <w:lvlJc w:val="left"/>
      <w:pPr>
        <w:ind w:left="4320" w:hanging="360"/>
      </w:pPr>
      <w:rPr>
        <w:rFonts w:ascii="Wingdings" w:hAnsi="Wingdings" w:hint="default"/>
      </w:rPr>
    </w:lvl>
    <w:lvl w:ilvl="6" w:tplc="DE3E96E4">
      <w:start w:val="1"/>
      <w:numFmt w:val="bullet"/>
      <w:lvlText w:val=""/>
      <w:lvlJc w:val="left"/>
      <w:pPr>
        <w:ind w:left="5040" w:hanging="360"/>
      </w:pPr>
      <w:rPr>
        <w:rFonts w:ascii="Symbol" w:hAnsi="Symbol" w:hint="default"/>
      </w:rPr>
    </w:lvl>
    <w:lvl w:ilvl="7" w:tplc="2426527C">
      <w:start w:val="1"/>
      <w:numFmt w:val="bullet"/>
      <w:lvlText w:val="o"/>
      <w:lvlJc w:val="left"/>
      <w:pPr>
        <w:ind w:left="5760" w:hanging="360"/>
      </w:pPr>
      <w:rPr>
        <w:rFonts w:ascii="Courier New" w:hAnsi="Courier New" w:hint="default"/>
      </w:rPr>
    </w:lvl>
    <w:lvl w:ilvl="8" w:tplc="D61816A8">
      <w:start w:val="1"/>
      <w:numFmt w:val="bullet"/>
      <w:lvlText w:val=""/>
      <w:lvlJc w:val="left"/>
      <w:pPr>
        <w:ind w:left="6480" w:hanging="360"/>
      </w:pPr>
      <w:rPr>
        <w:rFonts w:ascii="Wingdings" w:hAnsi="Wingdings" w:hint="default"/>
      </w:rPr>
    </w:lvl>
  </w:abstractNum>
  <w:abstractNum w:abstractNumId="21" w15:restartNumberingAfterBreak="0">
    <w:nsid w:val="4DAF0071"/>
    <w:multiLevelType w:val="hybridMultilevel"/>
    <w:tmpl w:val="BE0457B6"/>
    <w:lvl w:ilvl="0" w:tplc="57420AE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F507239"/>
    <w:multiLevelType w:val="hybridMultilevel"/>
    <w:tmpl w:val="8DFEE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734A1B"/>
    <w:multiLevelType w:val="multilevel"/>
    <w:tmpl w:val="3E78C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95558E"/>
    <w:multiLevelType w:val="multilevel"/>
    <w:tmpl w:val="F5382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B41309"/>
    <w:multiLevelType w:val="hybridMultilevel"/>
    <w:tmpl w:val="B448A1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C51558D"/>
    <w:multiLevelType w:val="hybridMultilevel"/>
    <w:tmpl w:val="318886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D990DA9"/>
    <w:multiLevelType w:val="hybridMultilevel"/>
    <w:tmpl w:val="8780B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0A85041"/>
    <w:multiLevelType w:val="hybridMultilevel"/>
    <w:tmpl w:val="F8685E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1DE49F1"/>
    <w:multiLevelType w:val="hybridMultilevel"/>
    <w:tmpl w:val="D95AD67C"/>
    <w:lvl w:ilvl="0" w:tplc="DF44E466">
      <w:start w:val="1"/>
      <w:numFmt w:val="decimal"/>
      <w:lvlText w:val="%1."/>
      <w:lvlJc w:val="left"/>
      <w:pPr>
        <w:ind w:left="720" w:hanging="360"/>
      </w:pPr>
      <w:rPr>
        <w:rFonts w:eastAsia="Arial Unicode MS" w:cs="Arial Unicode M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6604506"/>
    <w:multiLevelType w:val="hybridMultilevel"/>
    <w:tmpl w:val="30B019CC"/>
    <w:lvl w:ilvl="0" w:tplc="6A4EAFF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6C4B3FB6"/>
    <w:multiLevelType w:val="hybridMultilevel"/>
    <w:tmpl w:val="7C543D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E6849B9"/>
    <w:multiLevelType w:val="hybridMultilevel"/>
    <w:tmpl w:val="04CE96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0123473"/>
    <w:multiLevelType w:val="hybridMultilevel"/>
    <w:tmpl w:val="EDF20374"/>
    <w:lvl w:ilvl="0" w:tplc="0C3CDC6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72306640"/>
    <w:multiLevelType w:val="hybridMultilevel"/>
    <w:tmpl w:val="AF7EF7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65C7875"/>
    <w:multiLevelType w:val="multilevel"/>
    <w:tmpl w:val="C6F41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1202929">
    <w:abstractNumId w:val="20"/>
  </w:num>
  <w:num w:numId="2" w16cid:durableId="11499929">
    <w:abstractNumId w:val="6"/>
  </w:num>
  <w:num w:numId="3" w16cid:durableId="1471827341">
    <w:abstractNumId w:val="17"/>
  </w:num>
  <w:num w:numId="4" w16cid:durableId="647442813">
    <w:abstractNumId w:val="5"/>
  </w:num>
  <w:num w:numId="5" w16cid:durableId="357777244">
    <w:abstractNumId w:val="1"/>
  </w:num>
  <w:num w:numId="6" w16cid:durableId="244996094">
    <w:abstractNumId w:val="12"/>
  </w:num>
  <w:num w:numId="7" w16cid:durableId="1442340865">
    <w:abstractNumId w:val="16"/>
  </w:num>
  <w:num w:numId="8" w16cid:durableId="1162038057">
    <w:abstractNumId w:val="15"/>
  </w:num>
  <w:num w:numId="9" w16cid:durableId="1468671080">
    <w:abstractNumId w:val="29"/>
  </w:num>
  <w:num w:numId="10" w16cid:durableId="1486966525">
    <w:abstractNumId w:val="13"/>
  </w:num>
  <w:num w:numId="11" w16cid:durableId="1408461716">
    <w:abstractNumId w:val="22"/>
  </w:num>
  <w:num w:numId="12" w16cid:durableId="1446921139">
    <w:abstractNumId w:val="24"/>
  </w:num>
  <w:num w:numId="13" w16cid:durableId="1972515886">
    <w:abstractNumId w:val="18"/>
  </w:num>
  <w:num w:numId="14" w16cid:durableId="1412579680">
    <w:abstractNumId w:val="35"/>
  </w:num>
  <w:num w:numId="15" w16cid:durableId="1037005617">
    <w:abstractNumId w:val="23"/>
  </w:num>
  <w:num w:numId="16" w16cid:durableId="2053649052">
    <w:abstractNumId w:val="4"/>
  </w:num>
  <w:num w:numId="17" w16cid:durableId="1298337589">
    <w:abstractNumId w:val="7"/>
  </w:num>
  <w:num w:numId="18" w16cid:durableId="993029214">
    <w:abstractNumId w:val="11"/>
  </w:num>
  <w:num w:numId="19" w16cid:durableId="1490749039">
    <w:abstractNumId w:val="26"/>
  </w:num>
  <w:num w:numId="20" w16cid:durableId="906888666">
    <w:abstractNumId w:val="21"/>
  </w:num>
  <w:num w:numId="21" w16cid:durableId="1671374898">
    <w:abstractNumId w:val="19"/>
  </w:num>
  <w:num w:numId="22" w16cid:durableId="2042393237">
    <w:abstractNumId w:val="33"/>
  </w:num>
  <w:num w:numId="23" w16cid:durableId="634068488">
    <w:abstractNumId w:val="2"/>
  </w:num>
  <w:num w:numId="24" w16cid:durableId="1031035799">
    <w:abstractNumId w:val="32"/>
  </w:num>
  <w:num w:numId="25" w16cid:durableId="2062435970">
    <w:abstractNumId w:val="10"/>
  </w:num>
  <w:num w:numId="26" w16cid:durableId="374544857">
    <w:abstractNumId w:val="27"/>
  </w:num>
  <w:num w:numId="27" w16cid:durableId="148404500">
    <w:abstractNumId w:val="30"/>
  </w:num>
  <w:num w:numId="28" w16cid:durableId="53697497">
    <w:abstractNumId w:val="25"/>
  </w:num>
  <w:num w:numId="29" w16cid:durableId="893350795">
    <w:abstractNumId w:val="8"/>
  </w:num>
  <w:num w:numId="30" w16cid:durableId="1297494122">
    <w:abstractNumId w:val="28"/>
  </w:num>
  <w:num w:numId="31" w16cid:durableId="965815396">
    <w:abstractNumId w:val="0"/>
  </w:num>
  <w:num w:numId="32" w16cid:durableId="521824501">
    <w:abstractNumId w:val="31"/>
  </w:num>
  <w:num w:numId="33" w16cid:durableId="318121786">
    <w:abstractNumId w:val="14"/>
  </w:num>
  <w:num w:numId="34" w16cid:durableId="882669273">
    <w:abstractNumId w:val="9"/>
  </w:num>
  <w:num w:numId="35" w16cid:durableId="972520051">
    <w:abstractNumId w:val="34"/>
  </w:num>
  <w:num w:numId="36" w16cid:durableId="12823019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F2B"/>
    <w:rsid w:val="00001DB9"/>
    <w:rsid w:val="00001F31"/>
    <w:rsid w:val="00017147"/>
    <w:rsid w:val="00020491"/>
    <w:rsid w:val="00020F53"/>
    <w:rsid w:val="000313E3"/>
    <w:rsid w:val="00050A6A"/>
    <w:rsid w:val="000643C7"/>
    <w:rsid w:val="00075E6B"/>
    <w:rsid w:val="000760D1"/>
    <w:rsid w:val="00095052"/>
    <w:rsid w:val="00096B4D"/>
    <w:rsid w:val="000974B6"/>
    <w:rsid w:val="000B4C43"/>
    <w:rsid w:val="000B5814"/>
    <w:rsid w:val="000B67BC"/>
    <w:rsid w:val="000C1F51"/>
    <w:rsid w:val="000C2357"/>
    <w:rsid w:val="000C3E0B"/>
    <w:rsid w:val="000D1D79"/>
    <w:rsid w:val="000D4492"/>
    <w:rsid w:val="000D4870"/>
    <w:rsid w:val="000E3117"/>
    <w:rsid w:val="000E42AE"/>
    <w:rsid w:val="000E4D99"/>
    <w:rsid w:val="000F16CB"/>
    <w:rsid w:val="000F48CB"/>
    <w:rsid w:val="00105FCD"/>
    <w:rsid w:val="0010673F"/>
    <w:rsid w:val="001079D3"/>
    <w:rsid w:val="00111DE1"/>
    <w:rsid w:val="0011770B"/>
    <w:rsid w:val="0015061D"/>
    <w:rsid w:val="001513D0"/>
    <w:rsid w:val="00157224"/>
    <w:rsid w:val="00160BB7"/>
    <w:rsid w:val="001720E5"/>
    <w:rsid w:val="001B08F3"/>
    <w:rsid w:val="001B2A32"/>
    <w:rsid w:val="001B2BF9"/>
    <w:rsid w:val="001B3F7E"/>
    <w:rsid w:val="001C6F2D"/>
    <w:rsid w:val="001D3F18"/>
    <w:rsid w:val="001E1DC6"/>
    <w:rsid w:val="001E4E86"/>
    <w:rsid w:val="001E5591"/>
    <w:rsid w:val="001F51D7"/>
    <w:rsid w:val="00210499"/>
    <w:rsid w:val="0022296C"/>
    <w:rsid w:val="002301C3"/>
    <w:rsid w:val="00254D84"/>
    <w:rsid w:val="002627E3"/>
    <w:rsid w:val="00267D6C"/>
    <w:rsid w:val="002846EB"/>
    <w:rsid w:val="00295D5D"/>
    <w:rsid w:val="002B1380"/>
    <w:rsid w:val="002D3874"/>
    <w:rsid w:val="002D6EB3"/>
    <w:rsid w:val="002E3D21"/>
    <w:rsid w:val="002F1081"/>
    <w:rsid w:val="002F51C2"/>
    <w:rsid w:val="003020C5"/>
    <w:rsid w:val="00310AF2"/>
    <w:rsid w:val="0031175E"/>
    <w:rsid w:val="003310DD"/>
    <w:rsid w:val="00332302"/>
    <w:rsid w:val="00333F6C"/>
    <w:rsid w:val="003448A7"/>
    <w:rsid w:val="00352AB9"/>
    <w:rsid w:val="0035528F"/>
    <w:rsid w:val="00356C10"/>
    <w:rsid w:val="003606B3"/>
    <w:rsid w:val="00367643"/>
    <w:rsid w:val="00370CE8"/>
    <w:rsid w:val="00385094"/>
    <w:rsid w:val="00395513"/>
    <w:rsid w:val="003B375C"/>
    <w:rsid w:val="003B72A5"/>
    <w:rsid w:val="003C5A09"/>
    <w:rsid w:val="003D1E78"/>
    <w:rsid w:val="003D6DD1"/>
    <w:rsid w:val="003E2F1A"/>
    <w:rsid w:val="003E3502"/>
    <w:rsid w:val="003E3BB3"/>
    <w:rsid w:val="003E4DC6"/>
    <w:rsid w:val="003E4DEE"/>
    <w:rsid w:val="003E5EB6"/>
    <w:rsid w:val="004130E7"/>
    <w:rsid w:val="00420CBF"/>
    <w:rsid w:val="00426DDC"/>
    <w:rsid w:val="00430BBF"/>
    <w:rsid w:val="00432467"/>
    <w:rsid w:val="00435A23"/>
    <w:rsid w:val="00436860"/>
    <w:rsid w:val="00436D26"/>
    <w:rsid w:val="00447C63"/>
    <w:rsid w:val="004534A8"/>
    <w:rsid w:val="00462CCA"/>
    <w:rsid w:val="00470066"/>
    <w:rsid w:val="00474344"/>
    <w:rsid w:val="00477177"/>
    <w:rsid w:val="00487005"/>
    <w:rsid w:val="004902C6"/>
    <w:rsid w:val="004A5462"/>
    <w:rsid w:val="004B024A"/>
    <w:rsid w:val="004D09DE"/>
    <w:rsid w:val="004D5CA1"/>
    <w:rsid w:val="004D7C3E"/>
    <w:rsid w:val="004E2BE8"/>
    <w:rsid w:val="004E4C48"/>
    <w:rsid w:val="004F1A48"/>
    <w:rsid w:val="004F5A27"/>
    <w:rsid w:val="004F709C"/>
    <w:rsid w:val="00505219"/>
    <w:rsid w:val="00507A2B"/>
    <w:rsid w:val="005155D1"/>
    <w:rsid w:val="00517DC0"/>
    <w:rsid w:val="00525910"/>
    <w:rsid w:val="00535570"/>
    <w:rsid w:val="005409B1"/>
    <w:rsid w:val="0054591F"/>
    <w:rsid w:val="00545CC5"/>
    <w:rsid w:val="00550471"/>
    <w:rsid w:val="005552D0"/>
    <w:rsid w:val="005572C0"/>
    <w:rsid w:val="00567FC9"/>
    <w:rsid w:val="0057193D"/>
    <w:rsid w:val="005722C7"/>
    <w:rsid w:val="0059404C"/>
    <w:rsid w:val="005960C9"/>
    <w:rsid w:val="005A2710"/>
    <w:rsid w:val="005B1A86"/>
    <w:rsid w:val="005B2C99"/>
    <w:rsid w:val="005B70EC"/>
    <w:rsid w:val="005D53EB"/>
    <w:rsid w:val="005D5D6A"/>
    <w:rsid w:val="00605C35"/>
    <w:rsid w:val="00613A1A"/>
    <w:rsid w:val="006161C4"/>
    <w:rsid w:val="00620C4C"/>
    <w:rsid w:val="006358DF"/>
    <w:rsid w:val="00642978"/>
    <w:rsid w:val="00647AFC"/>
    <w:rsid w:val="00650098"/>
    <w:rsid w:val="00657C35"/>
    <w:rsid w:val="006638C5"/>
    <w:rsid w:val="00665412"/>
    <w:rsid w:val="00665F2B"/>
    <w:rsid w:val="00676FDA"/>
    <w:rsid w:val="006B2050"/>
    <w:rsid w:val="006B7B71"/>
    <w:rsid w:val="006C37E9"/>
    <w:rsid w:val="006D3EE1"/>
    <w:rsid w:val="006F32ED"/>
    <w:rsid w:val="006F3CC0"/>
    <w:rsid w:val="006F6BD1"/>
    <w:rsid w:val="00701C59"/>
    <w:rsid w:val="00721D4C"/>
    <w:rsid w:val="00731235"/>
    <w:rsid w:val="007350DB"/>
    <w:rsid w:val="00735B59"/>
    <w:rsid w:val="007506B3"/>
    <w:rsid w:val="00760815"/>
    <w:rsid w:val="00771228"/>
    <w:rsid w:val="00776C62"/>
    <w:rsid w:val="00787CA0"/>
    <w:rsid w:val="00791313"/>
    <w:rsid w:val="00794322"/>
    <w:rsid w:val="00797208"/>
    <w:rsid w:val="007A0F71"/>
    <w:rsid w:val="007A31DA"/>
    <w:rsid w:val="007B5A7E"/>
    <w:rsid w:val="007C1F1F"/>
    <w:rsid w:val="007D13E3"/>
    <w:rsid w:val="007D4B21"/>
    <w:rsid w:val="007E0F4B"/>
    <w:rsid w:val="007F38DE"/>
    <w:rsid w:val="007F4D4D"/>
    <w:rsid w:val="007F54A7"/>
    <w:rsid w:val="007F6022"/>
    <w:rsid w:val="007F713C"/>
    <w:rsid w:val="007F79F4"/>
    <w:rsid w:val="008011F0"/>
    <w:rsid w:val="008125F8"/>
    <w:rsid w:val="00832A88"/>
    <w:rsid w:val="0083783F"/>
    <w:rsid w:val="0084058E"/>
    <w:rsid w:val="00852687"/>
    <w:rsid w:val="0085714C"/>
    <w:rsid w:val="00860548"/>
    <w:rsid w:val="00865132"/>
    <w:rsid w:val="00873893"/>
    <w:rsid w:val="00873948"/>
    <w:rsid w:val="008742DF"/>
    <w:rsid w:val="00877890"/>
    <w:rsid w:val="00891EB6"/>
    <w:rsid w:val="00892F5D"/>
    <w:rsid w:val="00897C05"/>
    <w:rsid w:val="008B49F4"/>
    <w:rsid w:val="008B754F"/>
    <w:rsid w:val="008C08BC"/>
    <w:rsid w:val="008C181E"/>
    <w:rsid w:val="008D0C6C"/>
    <w:rsid w:val="008E0F4F"/>
    <w:rsid w:val="008E1857"/>
    <w:rsid w:val="008E5C1F"/>
    <w:rsid w:val="008F0D10"/>
    <w:rsid w:val="008F57D7"/>
    <w:rsid w:val="0090071F"/>
    <w:rsid w:val="00913487"/>
    <w:rsid w:val="009201F6"/>
    <w:rsid w:val="00923E50"/>
    <w:rsid w:val="00927B72"/>
    <w:rsid w:val="0094687C"/>
    <w:rsid w:val="00950598"/>
    <w:rsid w:val="00955F98"/>
    <w:rsid w:val="009642B3"/>
    <w:rsid w:val="0096447F"/>
    <w:rsid w:val="00967817"/>
    <w:rsid w:val="0097067B"/>
    <w:rsid w:val="00971639"/>
    <w:rsid w:val="00983E29"/>
    <w:rsid w:val="00994E3F"/>
    <w:rsid w:val="009A2C58"/>
    <w:rsid w:val="009A4508"/>
    <w:rsid w:val="009A68FA"/>
    <w:rsid w:val="009BDC28"/>
    <w:rsid w:val="009D1636"/>
    <w:rsid w:val="009E3DF5"/>
    <w:rsid w:val="009E3E78"/>
    <w:rsid w:val="009E5DC7"/>
    <w:rsid w:val="009F5997"/>
    <w:rsid w:val="00A0088A"/>
    <w:rsid w:val="00A02B5F"/>
    <w:rsid w:val="00A12E99"/>
    <w:rsid w:val="00A165FE"/>
    <w:rsid w:val="00A347C3"/>
    <w:rsid w:val="00A3539C"/>
    <w:rsid w:val="00A4104F"/>
    <w:rsid w:val="00A46893"/>
    <w:rsid w:val="00A53359"/>
    <w:rsid w:val="00A55B76"/>
    <w:rsid w:val="00A55C0C"/>
    <w:rsid w:val="00A60AEF"/>
    <w:rsid w:val="00A61C15"/>
    <w:rsid w:val="00A65474"/>
    <w:rsid w:val="00A904BE"/>
    <w:rsid w:val="00A913B7"/>
    <w:rsid w:val="00A92356"/>
    <w:rsid w:val="00AA15A8"/>
    <w:rsid w:val="00AA15AF"/>
    <w:rsid w:val="00AA5675"/>
    <w:rsid w:val="00AC0058"/>
    <w:rsid w:val="00AC5108"/>
    <w:rsid w:val="00AD0D36"/>
    <w:rsid w:val="00AF12EA"/>
    <w:rsid w:val="00B104B3"/>
    <w:rsid w:val="00B146D2"/>
    <w:rsid w:val="00B22B44"/>
    <w:rsid w:val="00B329D4"/>
    <w:rsid w:val="00B42258"/>
    <w:rsid w:val="00B430E0"/>
    <w:rsid w:val="00B554FF"/>
    <w:rsid w:val="00B62691"/>
    <w:rsid w:val="00B62C5E"/>
    <w:rsid w:val="00B70197"/>
    <w:rsid w:val="00B71487"/>
    <w:rsid w:val="00B7172F"/>
    <w:rsid w:val="00B72CB0"/>
    <w:rsid w:val="00B72F71"/>
    <w:rsid w:val="00B750E9"/>
    <w:rsid w:val="00B752AA"/>
    <w:rsid w:val="00B91435"/>
    <w:rsid w:val="00B914B3"/>
    <w:rsid w:val="00B92925"/>
    <w:rsid w:val="00BA16F8"/>
    <w:rsid w:val="00BA6724"/>
    <w:rsid w:val="00BB12A1"/>
    <w:rsid w:val="00BB4C33"/>
    <w:rsid w:val="00BC50BC"/>
    <w:rsid w:val="00BC5974"/>
    <w:rsid w:val="00BD0608"/>
    <w:rsid w:val="00BD3BF3"/>
    <w:rsid w:val="00BD3CC7"/>
    <w:rsid w:val="00BE0572"/>
    <w:rsid w:val="00BE0C42"/>
    <w:rsid w:val="00BE4B5E"/>
    <w:rsid w:val="00BF38FC"/>
    <w:rsid w:val="00C01390"/>
    <w:rsid w:val="00C02680"/>
    <w:rsid w:val="00C046E6"/>
    <w:rsid w:val="00C07D71"/>
    <w:rsid w:val="00C0CA43"/>
    <w:rsid w:val="00C20B1B"/>
    <w:rsid w:val="00C33F20"/>
    <w:rsid w:val="00C3410E"/>
    <w:rsid w:val="00C411B8"/>
    <w:rsid w:val="00C45C4B"/>
    <w:rsid w:val="00C47B30"/>
    <w:rsid w:val="00C57071"/>
    <w:rsid w:val="00C65A02"/>
    <w:rsid w:val="00C705AC"/>
    <w:rsid w:val="00C76C33"/>
    <w:rsid w:val="00C8135A"/>
    <w:rsid w:val="00C83E4C"/>
    <w:rsid w:val="00C909CD"/>
    <w:rsid w:val="00CB020E"/>
    <w:rsid w:val="00CB1EF4"/>
    <w:rsid w:val="00CC6B14"/>
    <w:rsid w:val="00CD55DC"/>
    <w:rsid w:val="00CD750F"/>
    <w:rsid w:val="00CE1C0B"/>
    <w:rsid w:val="00CF54EE"/>
    <w:rsid w:val="00D13993"/>
    <w:rsid w:val="00D241E1"/>
    <w:rsid w:val="00D26B0A"/>
    <w:rsid w:val="00D338A3"/>
    <w:rsid w:val="00D343E4"/>
    <w:rsid w:val="00D345D3"/>
    <w:rsid w:val="00D51FBC"/>
    <w:rsid w:val="00D53027"/>
    <w:rsid w:val="00D60649"/>
    <w:rsid w:val="00D634F8"/>
    <w:rsid w:val="00D63568"/>
    <w:rsid w:val="00D63987"/>
    <w:rsid w:val="00D84096"/>
    <w:rsid w:val="00D95895"/>
    <w:rsid w:val="00D977FD"/>
    <w:rsid w:val="00D97E36"/>
    <w:rsid w:val="00DA53EE"/>
    <w:rsid w:val="00DA6F95"/>
    <w:rsid w:val="00DB3CED"/>
    <w:rsid w:val="00DB7EC0"/>
    <w:rsid w:val="00DC09A5"/>
    <w:rsid w:val="00DD1A3C"/>
    <w:rsid w:val="00DD659A"/>
    <w:rsid w:val="00E039D2"/>
    <w:rsid w:val="00E077A4"/>
    <w:rsid w:val="00E21688"/>
    <w:rsid w:val="00E307BB"/>
    <w:rsid w:val="00E352B5"/>
    <w:rsid w:val="00E46670"/>
    <w:rsid w:val="00E4730B"/>
    <w:rsid w:val="00E54F22"/>
    <w:rsid w:val="00E72C9C"/>
    <w:rsid w:val="00E74729"/>
    <w:rsid w:val="00E86744"/>
    <w:rsid w:val="00E87D97"/>
    <w:rsid w:val="00E97815"/>
    <w:rsid w:val="00EA1F08"/>
    <w:rsid w:val="00EA3AB2"/>
    <w:rsid w:val="00EA53B7"/>
    <w:rsid w:val="00EB1F40"/>
    <w:rsid w:val="00EC3E3F"/>
    <w:rsid w:val="00EC429D"/>
    <w:rsid w:val="00EC4D00"/>
    <w:rsid w:val="00ED11A0"/>
    <w:rsid w:val="00EE2671"/>
    <w:rsid w:val="00EE467F"/>
    <w:rsid w:val="00EE4CE1"/>
    <w:rsid w:val="00EF21EB"/>
    <w:rsid w:val="00EF30CE"/>
    <w:rsid w:val="00EF4205"/>
    <w:rsid w:val="00F0540F"/>
    <w:rsid w:val="00F320A4"/>
    <w:rsid w:val="00F3540D"/>
    <w:rsid w:val="00F5055B"/>
    <w:rsid w:val="00F63EE2"/>
    <w:rsid w:val="00F72810"/>
    <w:rsid w:val="00F76BA7"/>
    <w:rsid w:val="00F82E5D"/>
    <w:rsid w:val="00F86D64"/>
    <w:rsid w:val="00FA0466"/>
    <w:rsid w:val="00FA3E51"/>
    <w:rsid w:val="00FA6287"/>
    <w:rsid w:val="00FA7990"/>
    <w:rsid w:val="00FB42B5"/>
    <w:rsid w:val="00FC04E5"/>
    <w:rsid w:val="00FC217A"/>
    <w:rsid w:val="00FD757A"/>
    <w:rsid w:val="00FD7BEF"/>
    <w:rsid w:val="00FF13E8"/>
    <w:rsid w:val="00FF2CC0"/>
    <w:rsid w:val="00FF7F50"/>
    <w:rsid w:val="0121CE96"/>
    <w:rsid w:val="013CB208"/>
    <w:rsid w:val="017D966C"/>
    <w:rsid w:val="02277F0C"/>
    <w:rsid w:val="02834774"/>
    <w:rsid w:val="028EC255"/>
    <w:rsid w:val="02D033AD"/>
    <w:rsid w:val="02E04361"/>
    <w:rsid w:val="03339016"/>
    <w:rsid w:val="033DBD8F"/>
    <w:rsid w:val="0351EED4"/>
    <w:rsid w:val="0353486A"/>
    <w:rsid w:val="035687DC"/>
    <w:rsid w:val="0384396D"/>
    <w:rsid w:val="03950BA8"/>
    <w:rsid w:val="03D682CD"/>
    <w:rsid w:val="045BB1E1"/>
    <w:rsid w:val="04700A3F"/>
    <w:rsid w:val="0474927D"/>
    <w:rsid w:val="04980FBF"/>
    <w:rsid w:val="04B72A32"/>
    <w:rsid w:val="04D920D7"/>
    <w:rsid w:val="0610FD66"/>
    <w:rsid w:val="06187D03"/>
    <w:rsid w:val="063E1347"/>
    <w:rsid w:val="0658E136"/>
    <w:rsid w:val="06C6AFB3"/>
    <w:rsid w:val="06F8185D"/>
    <w:rsid w:val="0747CC51"/>
    <w:rsid w:val="07E846C4"/>
    <w:rsid w:val="07F8D763"/>
    <w:rsid w:val="0816ABD5"/>
    <w:rsid w:val="08614171"/>
    <w:rsid w:val="08C2B0BB"/>
    <w:rsid w:val="08CB3438"/>
    <w:rsid w:val="08D8E035"/>
    <w:rsid w:val="08EEECF8"/>
    <w:rsid w:val="090B4FDF"/>
    <w:rsid w:val="09293F9F"/>
    <w:rsid w:val="09327B51"/>
    <w:rsid w:val="09458750"/>
    <w:rsid w:val="09D00CAC"/>
    <w:rsid w:val="09FD721B"/>
    <w:rsid w:val="0A761826"/>
    <w:rsid w:val="0A8503E9"/>
    <w:rsid w:val="0AFDE654"/>
    <w:rsid w:val="0B2C04D0"/>
    <w:rsid w:val="0C39B58C"/>
    <w:rsid w:val="0C3BFD92"/>
    <w:rsid w:val="0C766A1C"/>
    <w:rsid w:val="0CC22339"/>
    <w:rsid w:val="0CF58AA2"/>
    <w:rsid w:val="0D259743"/>
    <w:rsid w:val="0D945DC3"/>
    <w:rsid w:val="0DB840F8"/>
    <w:rsid w:val="0DFAB354"/>
    <w:rsid w:val="0E3D82EB"/>
    <w:rsid w:val="0E4F2BE0"/>
    <w:rsid w:val="0E51A469"/>
    <w:rsid w:val="0E67CE73"/>
    <w:rsid w:val="0E6E48EB"/>
    <w:rsid w:val="0E9BFD59"/>
    <w:rsid w:val="0EE34FD6"/>
    <w:rsid w:val="0EFA3BDE"/>
    <w:rsid w:val="0F21F8AF"/>
    <w:rsid w:val="0F49D405"/>
    <w:rsid w:val="0F8A9A50"/>
    <w:rsid w:val="0FDFCDB6"/>
    <w:rsid w:val="100E18B0"/>
    <w:rsid w:val="10504363"/>
    <w:rsid w:val="11777ED6"/>
    <w:rsid w:val="117EDBDA"/>
    <w:rsid w:val="119DD056"/>
    <w:rsid w:val="11A5B70D"/>
    <w:rsid w:val="124277B0"/>
    <w:rsid w:val="125188E5"/>
    <w:rsid w:val="1291CDB5"/>
    <w:rsid w:val="12BFF357"/>
    <w:rsid w:val="130F16EC"/>
    <w:rsid w:val="132D8BAC"/>
    <w:rsid w:val="134102B2"/>
    <w:rsid w:val="138B90C2"/>
    <w:rsid w:val="139DE5DE"/>
    <w:rsid w:val="13A0F6A2"/>
    <w:rsid w:val="13D9D028"/>
    <w:rsid w:val="1442159E"/>
    <w:rsid w:val="14642ED6"/>
    <w:rsid w:val="14BE72CF"/>
    <w:rsid w:val="14CE1A26"/>
    <w:rsid w:val="15D3524A"/>
    <w:rsid w:val="163214A3"/>
    <w:rsid w:val="16A51DE8"/>
    <w:rsid w:val="16DA898B"/>
    <w:rsid w:val="17DD0A84"/>
    <w:rsid w:val="18164BC1"/>
    <w:rsid w:val="184910D3"/>
    <w:rsid w:val="188F1618"/>
    <w:rsid w:val="18F9FA5B"/>
    <w:rsid w:val="1937DD9B"/>
    <w:rsid w:val="19796DF5"/>
    <w:rsid w:val="19C6FF7F"/>
    <w:rsid w:val="19F2B6AF"/>
    <w:rsid w:val="1A04592A"/>
    <w:rsid w:val="1A878241"/>
    <w:rsid w:val="1ABC3C4B"/>
    <w:rsid w:val="1B26B0CD"/>
    <w:rsid w:val="1B4824EE"/>
    <w:rsid w:val="1B90760F"/>
    <w:rsid w:val="1BF465DD"/>
    <w:rsid w:val="1BFE07E8"/>
    <w:rsid w:val="1C054C29"/>
    <w:rsid w:val="1CDA6A66"/>
    <w:rsid w:val="1DCA747E"/>
    <w:rsid w:val="1E8EE1F9"/>
    <w:rsid w:val="1EEF6B36"/>
    <w:rsid w:val="1F18A10B"/>
    <w:rsid w:val="1F55D0CB"/>
    <w:rsid w:val="1FB9D91A"/>
    <w:rsid w:val="1FC15FB5"/>
    <w:rsid w:val="1FC3C060"/>
    <w:rsid w:val="1FC83EDF"/>
    <w:rsid w:val="205B7133"/>
    <w:rsid w:val="206C8F0D"/>
    <w:rsid w:val="20C20C74"/>
    <w:rsid w:val="20D9549F"/>
    <w:rsid w:val="2103D243"/>
    <w:rsid w:val="21049C49"/>
    <w:rsid w:val="2117187A"/>
    <w:rsid w:val="2117DBC4"/>
    <w:rsid w:val="2228DB5D"/>
    <w:rsid w:val="224C5994"/>
    <w:rsid w:val="2325AAA2"/>
    <w:rsid w:val="2394C9C8"/>
    <w:rsid w:val="23EEC1C4"/>
    <w:rsid w:val="244ACF59"/>
    <w:rsid w:val="24720B1A"/>
    <w:rsid w:val="2535619C"/>
    <w:rsid w:val="25548E85"/>
    <w:rsid w:val="25A7D48D"/>
    <w:rsid w:val="25E74A09"/>
    <w:rsid w:val="25F17748"/>
    <w:rsid w:val="25FC5784"/>
    <w:rsid w:val="2676B4CC"/>
    <w:rsid w:val="26A54D10"/>
    <w:rsid w:val="26A7BD90"/>
    <w:rsid w:val="27688970"/>
    <w:rsid w:val="27FDD48A"/>
    <w:rsid w:val="280E7F96"/>
    <w:rsid w:val="28125EB9"/>
    <w:rsid w:val="28C300F6"/>
    <w:rsid w:val="28D80AC9"/>
    <w:rsid w:val="28E2B0EE"/>
    <w:rsid w:val="28E8FB60"/>
    <w:rsid w:val="29C5BB8B"/>
    <w:rsid w:val="2A5F4760"/>
    <w:rsid w:val="2A711E09"/>
    <w:rsid w:val="2A899652"/>
    <w:rsid w:val="2AC702A9"/>
    <w:rsid w:val="2AE00C6C"/>
    <w:rsid w:val="2B5B3D32"/>
    <w:rsid w:val="2B88756F"/>
    <w:rsid w:val="2BD0CA0D"/>
    <w:rsid w:val="2BF9758F"/>
    <w:rsid w:val="2CAA4B6A"/>
    <w:rsid w:val="2CF2D3B5"/>
    <w:rsid w:val="2D0D05E3"/>
    <w:rsid w:val="2D265AB8"/>
    <w:rsid w:val="2D756AC8"/>
    <w:rsid w:val="2DA5FFA6"/>
    <w:rsid w:val="2DE9AF58"/>
    <w:rsid w:val="2DF0A4C4"/>
    <w:rsid w:val="2E0C31FB"/>
    <w:rsid w:val="2E404022"/>
    <w:rsid w:val="2E417E46"/>
    <w:rsid w:val="2E67E1F6"/>
    <w:rsid w:val="2EB13946"/>
    <w:rsid w:val="2EF97021"/>
    <w:rsid w:val="2F349AAD"/>
    <w:rsid w:val="2FFF0090"/>
    <w:rsid w:val="3014C0C9"/>
    <w:rsid w:val="30B740CD"/>
    <w:rsid w:val="30F9F531"/>
    <w:rsid w:val="316CF049"/>
    <w:rsid w:val="321D95E6"/>
    <w:rsid w:val="324E1D80"/>
    <w:rsid w:val="32D940A0"/>
    <w:rsid w:val="334F6103"/>
    <w:rsid w:val="3389A7FE"/>
    <w:rsid w:val="34863D0C"/>
    <w:rsid w:val="349F6303"/>
    <w:rsid w:val="34E3107C"/>
    <w:rsid w:val="34ECC7CD"/>
    <w:rsid w:val="3506E1D1"/>
    <w:rsid w:val="355E0DCE"/>
    <w:rsid w:val="3563A9EA"/>
    <w:rsid w:val="35BD192F"/>
    <w:rsid w:val="35D75B5E"/>
    <w:rsid w:val="36071954"/>
    <w:rsid w:val="36312F54"/>
    <w:rsid w:val="36638AEA"/>
    <w:rsid w:val="36B5C493"/>
    <w:rsid w:val="36CC427F"/>
    <w:rsid w:val="37777526"/>
    <w:rsid w:val="377D8A3D"/>
    <w:rsid w:val="37CCFC67"/>
    <w:rsid w:val="38374D17"/>
    <w:rsid w:val="387E4915"/>
    <w:rsid w:val="38B792A5"/>
    <w:rsid w:val="38E445CC"/>
    <w:rsid w:val="38F22C0C"/>
    <w:rsid w:val="3901BD16"/>
    <w:rsid w:val="39297756"/>
    <w:rsid w:val="392A03D3"/>
    <w:rsid w:val="39433E90"/>
    <w:rsid w:val="398FB094"/>
    <w:rsid w:val="39B804DF"/>
    <w:rsid w:val="39C58A39"/>
    <w:rsid w:val="39F089DE"/>
    <w:rsid w:val="3A12F954"/>
    <w:rsid w:val="3A1FB730"/>
    <w:rsid w:val="3A5C5921"/>
    <w:rsid w:val="3AE5666D"/>
    <w:rsid w:val="3B0B501B"/>
    <w:rsid w:val="3BC69CE3"/>
    <w:rsid w:val="3BE2F6F1"/>
    <w:rsid w:val="3C3304BD"/>
    <w:rsid w:val="3C3712EE"/>
    <w:rsid w:val="3D4E6513"/>
    <w:rsid w:val="3D59D51E"/>
    <w:rsid w:val="3D62D343"/>
    <w:rsid w:val="3D64A286"/>
    <w:rsid w:val="3D918B49"/>
    <w:rsid w:val="3DB3DC27"/>
    <w:rsid w:val="3E40BC23"/>
    <w:rsid w:val="3E94B501"/>
    <w:rsid w:val="3EB9B8BE"/>
    <w:rsid w:val="3ED1A45E"/>
    <w:rsid w:val="3EE81E56"/>
    <w:rsid w:val="3F0182A4"/>
    <w:rsid w:val="3FBDF05D"/>
    <w:rsid w:val="3FF05D21"/>
    <w:rsid w:val="40529908"/>
    <w:rsid w:val="4082EB03"/>
    <w:rsid w:val="40AB25E8"/>
    <w:rsid w:val="40B0E0FF"/>
    <w:rsid w:val="40CB0910"/>
    <w:rsid w:val="40EF42DA"/>
    <w:rsid w:val="410C89A8"/>
    <w:rsid w:val="414D82F5"/>
    <w:rsid w:val="41569189"/>
    <w:rsid w:val="41675AD8"/>
    <w:rsid w:val="41A2E7B9"/>
    <w:rsid w:val="41AD1A27"/>
    <w:rsid w:val="41B4B9DA"/>
    <w:rsid w:val="42947F0C"/>
    <w:rsid w:val="42B8E239"/>
    <w:rsid w:val="42E8A5CB"/>
    <w:rsid w:val="433E8A2F"/>
    <w:rsid w:val="436DAC45"/>
    <w:rsid w:val="437154D9"/>
    <w:rsid w:val="438EEA28"/>
    <w:rsid w:val="43A9F24D"/>
    <w:rsid w:val="4415DD06"/>
    <w:rsid w:val="445DC8F9"/>
    <w:rsid w:val="445FB582"/>
    <w:rsid w:val="446AD599"/>
    <w:rsid w:val="4477CECC"/>
    <w:rsid w:val="44873D71"/>
    <w:rsid w:val="449978F1"/>
    <w:rsid w:val="44D64AC7"/>
    <w:rsid w:val="453489E5"/>
    <w:rsid w:val="453F55EB"/>
    <w:rsid w:val="45814249"/>
    <w:rsid w:val="45D29528"/>
    <w:rsid w:val="45E9491E"/>
    <w:rsid w:val="4611F2DD"/>
    <w:rsid w:val="46C0EFDE"/>
    <w:rsid w:val="46C891D8"/>
    <w:rsid w:val="4714DE57"/>
    <w:rsid w:val="471A979E"/>
    <w:rsid w:val="472AA34D"/>
    <w:rsid w:val="4794E07B"/>
    <w:rsid w:val="47E7BCBE"/>
    <w:rsid w:val="480C2BD0"/>
    <w:rsid w:val="483332FB"/>
    <w:rsid w:val="48D20284"/>
    <w:rsid w:val="49108473"/>
    <w:rsid w:val="49AA0D82"/>
    <w:rsid w:val="49E0BE9F"/>
    <w:rsid w:val="49E9B143"/>
    <w:rsid w:val="4AE0A0DB"/>
    <w:rsid w:val="4B07AFE8"/>
    <w:rsid w:val="4B0BEE6E"/>
    <w:rsid w:val="4B3C2572"/>
    <w:rsid w:val="4B7621A0"/>
    <w:rsid w:val="4C06B6A2"/>
    <w:rsid w:val="4C4B053C"/>
    <w:rsid w:val="4C4BC711"/>
    <w:rsid w:val="4C7AFCE2"/>
    <w:rsid w:val="4D19C767"/>
    <w:rsid w:val="4D208A41"/>
    <w:rsid w:val="4D5918FB"/>
    <w:rsid w:val="4E4CAD39"/>
    <w:rsid w:val="4E8FB881"/>
    <w:rsid w:val="4E93C206"/>
    <w:rsid w:val="4ED8DE4C"/>
    <w:rsid w:val="4EF3ED2B"/>
    <w:rsid w:val="4FC713DD"/>
    <w:rsid w:val="4FCA742F"/>
    <w:rsid w:val="4FCC0CB7"/>
    <w:rsid w:val="506DB14A"/>
    <w:rsid w:val="512719A3"/>
    <w:rsid w:val="51640F10"/>
    <w:rsid w:val="516ABE71"/>
    <w:rsid w:val="5272A1DA"/>
    <w:rsid w:val="531898F4"/>
    <w:rsid w:val="5347B4B1"/>
    <w:rsid w:val="5396E953"/>
    <w:rsid w:val="53A070F3"/>
    <w:rsid w:val="53A3EAB8"/>
    <w:rsid w:val="53D38820"/>
    <w:rsid w:val="545D09E2"/>
    <w:rsid w:val="54D92C61"/>
    <w:rsid w:val="54F1FB62"/>
    <w:rsid w:val="550FABBA"/>
    <w:rsid w:val="5514ABED"/>
    <w:rsid w:val="559B2598"/>
    <w:rsid w:val="566DB72D"/>
    <w:rsid w:val="56C97B47"/>
    <w:rsid w:val="57049AFC"/>
    <w:rsid w:val="578E9FC5"/>
    <w:rsid w:val="581F1970"/>
    <w:rsid w:val="5882AE97"/>
    <w:rsid w:val="58AB290E"/>
    <w:rsid w:val="58B8D2E0"/>
    <w:rsid w:val="5A1C8D6C"/>
    <w:rsid w:val="5A32759E"/>
    <w:rsid w:val="5A916F82"/>
    <w:rsid w:val="5AE3F29E"/>
    <w:rsid w:val="5B062322"/>
    <w:rsid w:val="5B5D55ED"/>
    <w:rsid w:val="5B7009F3"/>
    <w:rsid w:val="5B756E92"/>
    <w:rsid w:val="5B7DC48E"/>
    <w:rsid w:val="5B8A0871"/>
    <w:rsid w:val="5B8EBD2A"/>
    <w:rsid w:val="5BC88051"/>
    <w:rsid w:val="5C3B8E2A"/>
    <w:rsid w:val="5C7DB2DA"/>
    <w:rsid w:val="5C81AAC0"/>
    <w:rsid w:val="5C9B1BCB"/>
    <w:rsid w:val="5CA67DDC"/>
    <w:rsid w:val="5CCB4A58"/>
    <w:rsid w:val="5CF14742"/>
    <w:rsid w:val="5D28DBA6"/>
    <w:rsid w:val="5DEAF106"/>
    <w:rsid w:val="5E2365C8"/>
    <w:rsid w:val="5E41CCEB"/>
    <w:rsid w:val="5E4EF4DF"/>
    <w:rsid w:val="5EAEA957"/>
    <w:rsid w:val="5ECBD9C6"/>
    <w:rsid w:val="5F0DC603"/>
    <w:rsid w:val="5F3DDD48"/>
    <w:rsid w:val="5F6D2095"/>
    <w:rsid w:val="5FAE6764"/>
    <w:rsid w:val="5FCBC3EC"/>
    <w:rsid w:val="5FCBD78C"/>
    <w:rsid w:val="5FFB59EE"/>
    <w:rsid w:val="60117842"/>
    <w:rsid w:val="611D1AD1"/>
    <w:rsid w:val="6121B81C"/>
    <w:rsid w:val="612EA7B1"/>
    <w:rsid w:val="61437153"/>
    <w:rsid w:val="614DBFED"/>
    <w:rsid w:val="6271FF2D"/>
    <w:rsid w:val="62F3FCD6"/>
    <w:rsid w:val="62FE05C0"/>
    <w:rsid w:val="630E8480"/>
    <w:rsid w:val="631D031D"/>
    <w:rsid w:val="63C79A9C"/>
    <w:rsid w:val="63D93379"/>
    <w:rsid w:val="64A9C292"/>
    <w:rsid w:val="65631F78"/>
    <w:rsid w:val="656B95A4"/>
    <w:rsid w:val="66C47CBA"/>
    <w:rsid w:val="66D80076"/>
    <w:rsid w:val="66F7FF93"/>
    <w:rsid w:val="67579CA4"/>
    <w:rsid w:val="678DC5D5"/>
    <w:rsid w:val="67BABA86"/>
    <w:rsid w:val="67DE27E0"/>
    <w:rsid w:val="68A4406F"/>
    <w:rsid w:val="68D4E072"/>
    <w:rsid w:val="692B9AAF"/>
    <w:rsid w:val="694E18EF"/>
    <w:rsid w:val="6A8E9A39"/>
    <w:rsid w:val="6AC56C14"/>
    <w:rsid w:val="6AEBA17F"/>
    <w:rsid w:val="6B001132"/>
    <w:rsid w:val="6B528D18"/>
    <w:rsid w:val="6BBBA7A9"/>
    <w:rsid w:val="6BFA1D3A"/>
    <w:rsid w:val="6CD5005E"/>
    <w:rsid w:val="6CF23E59"/>
    <w:rsid w:val="6CF77312"/>
    <w:rsid w:val="6D248E0C"/>
    <w:rsid w:val="6D6FE99D"/>
    <w:rsid w:val="6DB4D764"/>
    <w:rsid w:val="6DCE3071"/>
    <w:rsid w:val="6E7A494F"/>
    <w:rsid w:val="6EF65142"/>
    <w:rsid w:val="6F2CBC0C"/>
    <w:rsid w:val="6F6E0D17"/>
    <w:rsid w:val="6FF12FAC"/>
    <w:rsid w:val="6FFA7660"/>
    <w:rsid w:val="705C780F"/>
    <w:rsid w:val="709431B3"/>
    <w:rsid w:val="70E398A7"/>
    <w:rsid w:val="70E5E894"/>
    <w:rsid w:val="71799302"/>
    <w:rsid w:val="71A90948"/>
    <w:rsid w:val="7205A9C1"/>
    <w:rsid w:val="7213EB62"/>
    <w:rsid w:val="72F1907B"/>
    <w:rsid w:val="73077398"/>
    <w:rsid w:val="733ADC2B"/>
    <w:rsid w:val="735AA3E7"/>
    <w:rsid w:val="7368A2D7"/>
    <w:rsid w:val="73ABD50E"/>
    <w:rsid w:val="73C636D2"/>
    <w:rsid w:val="73D92AD9"/>
    <w:rsid w:val="73FEB1C3"/>
    <w:rsid w:val="74794B0B"/>
    <w:rsid w:val="74C2E937"/>
    <w:rsid w:val="7574233D"/>
    <w:rsid w:val="75A0FD82"/>
    <w:rsid w:val="75A336AD"/>
    <w:rsid w:val="75A48B4E"/>
    <w:rsid w:val="767B9B13"/>
    <w:rsid w:val="76A280D9"/>
    <w:rsid w:val="76D7B53F"/>
    <w:rsid w:val="770F3A54"/>
    <w:rsid w:val="77518936"/>
    <w:rsid w:val="7758A3F0"/>
    <w:rsid w:val="777444F7"/>
    <w:rsid w:val="77BAA4F1"/>
    <w:rsid w:val="7863B47B"/>
    <w:rsid w:val="786A6C41"/>
    <w:rsid w:val="78C9FF99"/>
    <w:rsid w:val="79CF91B7"/>
    <w:rsid w:val="79FBFEB4"/>
    <w:rsid w:val="7A4ADFC5"/>
    <w:rsid w:val="7A4E8452"/>
    <w:rsid w:val="7A63A607"/>
    <w:rsid w:val="7A93C3A5"/>
    <w:rsid w:val="7BE910FA"/>
    <w:rsid w:val="7C230E3D"/>
    <w:rsid w:val="7C3F6B86"/>
    <w:rsid w:val="7C576D8E"/>
    <w:rsid w:val="7D143886"/>
    <w:rsid w:val="7D472479"/>
    <w:rsid w:val="7E520116"/>
    <w:rsid w:val="7E54A761"/>
    <w:rsid w:val="7E9289A7"/>
    <w:rsid w:val="7F5EC4A0"/>
    <w:rsid w:val="7F68BE33"/>
    <w:rsid w:val="7FDE7F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9096F"/>
  <w15:docId w15:val="{89A27AA8-0874-4947-A510-0F6AEBB67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467"/>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g-star-inserted">
    <w:name w:val="ng-star-inserted"/>
    <w:basedOn w:val="DefaultParagraphFont"/>
    <w:rsid w:val="00665F2B"/>
  </w:style>
  <w:style w:type="paragraph" w:customStyle="1" w:styleId="paragraph">
    <w:name w:val="paragraph"/>
    <w:basedOn w:val="Normal"/>
    <w:rsid w:val="00665F2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AU" w:eastAsia="en-GB"/>
    </w:rPr>
  </w:style>
  <w:style w:type="paragraph" w:styleId="ListParagraph">
    <w:name w:val="List Paragraph"/>
    <w:basedOn w:val="Normal"/>
    <w:link w:val="ListParagraphChar"/>
    <w:uiPriority w:val="34"/>
    <w:qFormat/>
    <w:rsid w:val="00620C4C"/>
    <w:pPr>
      <w:ind w:left="720"/>
      <w:contextualSpacing/>
    </w:pPr>
  </w:style>
  <w:style w:type="paragraph" w:styleId="Footer">
    <w:name w:val="footer"/>
    <w:basedOn w:val="Normal"/>
    <w:link w:val="FooterChar"/>
    <w:uiPriority w:val="99"/>
    <w:unhideWhenUsed/>
    <w:rsid w:val="003020C5"/>
    <w:pPr>
      <w:tabs>
        <w:tab w:val="center" w:pos="4513"/>
        <w:tab w:val="right" w:pos="9026"/>
      </w:tabs>
    </w:pPr>
  </w:style>
  <w:style w:type="character" w:customStyle="1" w:styleId="FooterChar">
    <w:name w:val="Footer Char"/>
    <w:basedOn w:val="DefaultParagraphFont"/>
    <w:link w:val="Footer"/>
    <w:uiPriority w:val="99"/>
    <w:rsid w:val="003020C5"/>
    <w:rPr>
      <w:sz w:val="24"/>
      <w:szCs w:val="24"/>
      <w:lang w:val="en-US" w:eastAsia="en-US"/>
    </w:rPr>
  </w:style>
  <w:style w:type="character" w:customStyle="1" w:styleId="ListParagraphChar">
    <w:name w:val="List Paragraph Char"/>
    <w:link w:val="ListParagraph"/>
    <w:uiPriority w:val="34"/>
    <w:rsid w:val="00F63EE2"/>
    <w:rPr>
      <w:sz w:val="24"/>
      <w:szCs w:val="24"/>
      <w:lang w:val="en-US" w:eastAsia="en-US"/>
    </w:rPr>
  </w:style>
  <w:style w:type="character" w:styleId="UnresolvedMention">
    <w:name w:val="Unresolved Mention"/>
    <w:basedOn w:val="DefaultParagraphFont"/>
    <w:uiPriority w:val="99"/>
    <w:semiHidden/>
    <w:unhideWhenUsed/>
    <w:rsid w:val="006F32ED"/>
    <w:rPr>
      <w:color w:val="605E5C"/>
      <w:shd w:val="clear" w:color="auto" w:fill="E1DFDD"/>
    </w:rPr>
  </w:style>
  <w:style w:type="paragraph" w:customStyle="1" w:styleId="isselectedend">
    <w:name w:val="isselectedend"/>
    <w:basedOn w:val="Normal"/>
    <w:rsid w:val="004E4C4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AU" w:eastAsia="en-AU"/>
    </w:rPr>
  </w:style>
  <w:style w:type="paragraph" w:styleId="NormalWeb">
    <w:name w:val="Normal (Web)"/>
    <w:basedOn w:val="Normal"/>
    <w:uiPriority w:val="99"/>
    <w:semiHidden/>
    <w:unhideWhenUsed/>
    <w:rsid w:val="004E4C4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AU" w:eastAsia="en-AU"/>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86D6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FA69D059E9204FBC1F5519C6321F9F" ma:contentTypeVersion="11" ma:contentTypeDescription="Create a new document." ma:contentTypeScope="" ma:versionID="8132f9c1187dad582df65458e5146f98">
  <xsd:schema xmlns:xsd="http://www.w3.org/2001/XMLSchema" xmlns:xs="http://www.w3.org/2001/XMLSchema" xmlns:p="http://schemas.microsoft.com/office/2006/metadata/properties" xmlns:ns2="78b9d8cd-8375-4aa5-a09f-8afa2ea8e705" xmlns:ns3="b2efdc6d-b1c0-408f-b372-c0e2d3174b9e" targetNamespace="http://schemas.microsoft.com/office/2006/metadata/properties" ma:root="true" ma:fieldsID="f044210d827e8c862c39bab2adc83088" ns2:_="" ns3:_="">
    <xsd:import namespace="78b9d8cd-8375-4aa5-a09f-8afa2ea8e705"/>
    <xsd:import namespace="b2efdc6d-b1c0-408f-b372-c0e2d3174b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9d8cd-8375-4aa5-a09f-8afa2ea8e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26c1b7-6265-4b08-9951-3c22af25e65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efdc6d-b1c0-408f-b372-c0e2d3174b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9daadf2-7935-43ee-b82d-29b603231cac}" ma:internalName="TaxCatchAll" ma:showField="CatchAllData" ma:web="b2efdc6d-b1c0-408f-b372-c0e2d3174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8b9d8cd-8375-4aa5-a09f-8afa2ea8e705">
      <Terms xmlns="http://schemas.microsoft.com/office/infopath/2007/PartnerControls"/>
    </lcf76f155ced4ddcb4097134ff3c332f>
    <TaxCatchAll xmlns="b2efdc6d-b1c0-408f-b372-c0e2d3174b9e" xsi:nil="true"/>
  </documentManagement>
</p:properties>
</file>

<file path=customXml/itemProps1.xml><?xml version="1.0" encoding="utf-8"?>
<ds:datastoreItem xmlns:ds="http://schemas.openxmlformats.org/officeDocument/2006/customXml" ds:itemID="{76BC0861-386D-45B7-A21A-FECB458CD375}">
  <ds:schemaRefs>
    <ds:schemaRef ds:uri="http://schemas.microsoft.com/sharepoint/v3/contenttype/forms"/>
  </ds:schemaRefs>
</ds:datastoreItem>
</file>

<file path=customXml/itemProps2.xml><?xml version="1.0" encoding="utf-8"?>
<ds:datastoreItem xmlns:ds="http://schemas.openxmlformats.org/officeDocument/2006/customXml" ds:itemID="{775C7592-88EC-4665-A30E-19E24CF11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9d8cd-8375-4aa5-a09f-8afa2ea8e705"/>
    <ds:schemaRef ds:uri="b2efdc6d-b1c0-408f-b372-c0e2d3174b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0421B3-CB3A-40F0-8DA0-5403AED04454}">
  <ds:schemaRefs>
    <ds:schemaRef ds:uri="http://schemas.microsoft.com/office/2006/metadata/properties"/>
    <ds:schemaRef ds:uri="http://schemas.microsoft.com/office/infopath/2007/PartnerControls"/>
    <ds:schemaRef ds:uri="78b9d8cd-8375-4aa5-a09f-8afa2ea8e705"/>
    <ds:schemaRef ds:uri="b2efdc6d-b1c0-408f-b372-c0e2d3174b9e"/>
  </ds:schemaRefs>
</ds:datastoreItem>
</file>

<file path=docMetadata/LabelInfo.xml><?xml version="1.0" encoding="utf-8"?>
<clbl:labelList xmlns:clbl="http://schemas.microsoft.com/office/2020/mipLabelMetadata">
  <clbl:label id="{55edad5e-85c4-4d99-839f-4db88ccef5c5}" enabled="1" method="Standard" siteId="{d1ad7db5-97dd-4f2b-816e-50d663b7bb94}" contentBits="3" removed="0"/>
</clbl:labelList>
</file>

<file path=docProps/app.xml><?xml version="1.0" encoding="utf-8"?>
<Properties xmlns="http://schemas.openxmlformats.org/officeDocument/2006/extended-properties" xmlns:vt="http://schemas.openxmlformats.org/officeDocument/2006/docPropsVTypes">
  <Template>Normal</Template>
  <TotalTime>101</TotalTime>
  <Pages>4</Pages>
  <Words>1653</Words>
  <Characters>9428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Simon McGree</cp:lastModifiedBy>
  <cp:revision>335</cp:revision>
  <dcterms:created xsi:type="dcterms:W3CDTF">2026-08-05T04:52:00Z</dcterms:created>
  <dcterms:modified xsi:type="dcterms:W3CDTF">2026-09-08T01:44:00Z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0x0101004FFA69D059E9204FBC1F5519C6321F9F</vt:lpwstr>
  </property>
  <property fmtid="{D5CDD505-2E9C-101B-9397-08002B2CF9AE}" pid="3" name="MediaServiceImageTags">
    <vt:lpwstr/>
  </property>
  <property fmtid="{D5CDD505-2E9C-101B-9397-08002B2CF9AE}" pid="4" name="ClassificationContentMarkingHeaderShapeIds">
    <vt:lpwstr>7b48b95c,5c9fa9e5,5e00f8d5</vt:lpwstr>
  </property>
  <property fmtid="{D5CDD505-2E9C-101B-9397-08002B2CF9AE}" pid="5" name="ClassificationContentMarkingHeaderFontProps">
    <vt:lpwstr>#ff0000,10,Aptos</vt:lpwstr>
  </property>
  <property fmtid="{D5CDD505-2E9C-101B-9397-08002B2CF9AE}" pid="6" name="ClassificationContentMarkingHeaderText">
    <vt:lpwstr>OFFICIAL</vt:lpwstr>
  </property>
  <property fmtid="{D5CDD505-2E9C-101B-9397-08002B2CF9AE}" pid="7" name="ClassificationContentMarkingFooterShapeIds">
    <vt:lpwstr>75928867,5f95d115,1931abab</vt:lpwstr>
  </property>
  <property fmtid="{D5CDD505-2E9C-101B-9397-08002B2CF9AE}" pid="8" name="ClassificationContentMarkingFooterFontProps">
    <vt:lpwstr>#ff0000,10,Aptos</vt:lpwstr>
  </property>
  <property fmtid="{D5CDD505-2E9C-101B-9397-08002B2CF9AE}" pid="9" name="ClassificationContentMarkingFooterText">
    <vt:lpwstr>OFFICIAL</vt:lpwstr>
  </property>
</Properties>
</file>