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DD54" w14:textId="77777777" w:rsidR="000F457A" w:rsidRDefault="000F457A"/>
    <w:p w14:paraId="52A07860" w14:textId="35F59641" w:rsidR="00C0244B" w:rsidRPr="00C0244B" w:rsidRDefault="00C0244B" w:rsidP="00C0244B">
      <w:pPr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Table 1: A summary of the Key Action Items arising from the PMC-</w:t>
      </w:r>
      <w:r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meeting in </w:t>
      </w:r>
      <w:r>
        <w:rPr>
          <w:b/>
          <w:sz w:val="21"/>
          <w:szCs w:val="21"/>
        </w:rPr>
        <w:t>Nadi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35"/>
        <w:gridCol w:w="1815"/>
        <w:gridCol w:w="4361"/>
        <w:gridCol w:w="4408"/>
        <w:gridCol w:w="3260"/>
      </w:tblGrid>
      <w:tr w:rsidR="00C0244B" w14:paraId="677D743E" w14:textId="77777777" w:rsidTr="008D16E5">
        <w:trPr>
          <w:trHeight w:val="290"/>
        </w:trPr>
        <w:tc>
          <w:tcPr>
            <w:tcW w:w="1035" w:type="dxa"/>
            <w:shd w:val="clear" w:color="auto" w:fill="D1D1D1" w:themeFill="background2" w:themeFillShade="E6"/>
            <w:vAlign w:val="center"/>
          </w:tcPr>
          <w:p w14:paraId="6C64BF5F" w14:textId="77777777" w:rsidR="00C0244B" w:rsidRPr="00B11691" w:rsidRDefault="00C0244B" w:rsidP="008D16E5">
            <w:pPr>
              <w:jc w:val="center"/>
              <w:rPr>
                <w:b/>
                <w:bCs/>
              </w:rPr>
            </w:pPr>
            <w:r w:rsidRPr="00B11691">
              <w:rPr>
                <w:b/>
                <w:bCs/>
              </w:rPr>
              <w:t>Agenda Item No.</w:t>
            </w:r>
          </w:p>
        </w:tc>
        <w:tc>
          <w:tcPr>
            <w:tcW w:w="1815" w:type="dxa"/>
            <w:shd w:val="clear" w:color="auto" w:fill="D1D1D1" w:themeFill="background2" w:themeFillShade="E6"/>
            <w:vAlign w:val="center"/>
          </w:tcPr>
          <w:p w14:paraId="700E8CE8" w14:textId="77777777" w:rsidR="00C0244B" w:rsidRPr="00B11691" w:rsidRDefault="00C0244B" w:rsidP="008D16E5">
            <w:pPr>
              <w:jc w:val="center"/>
              <w:rPr>
                <w:b/>
                <w:bCs/>
              </w:rPr>
            </w:pPr>
            <w:r w:rsidRPr="00B11691">
              <w:rPr>
                <w:b/>
                <w:bCs/>
              </w:rPr>
              <w:t>Description</w:t>
            </w:r>
          </w:p>
        </w:tc>
        <w:tc>
          <w:tcPr>
            <w:tcW w:w="4361" w:type="dxa"/>
            <w:shd w:val="clear" w:color="auto" w:fill="D1D1D1" w:themeFill="background2" w:themeFillShade="E6"/>
            <w:vAlign w:val="center"/>
          </w:tcPr>
          <w:p w14:paraId="7940819C" w14:textId="77777777" w:rsidR="00C0244B" w:rsidRPr="00B11691" w:rsidRDefault="00C0244B" w:rsidP="008D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Meeting </w:t>
            </w:r>
            <w:r w:rsidRPr="00B11691">
              <w:rPr>
                <w:b/>
                <w:bCs/>
              </w:rPr>
              <w:t>Recommendation</w:t>
            </w:r>
            <w:r>
              <w:rPr>
                <w:b/>
                <w:bCs/>
              </w:rPr>
              <w:t>s</w:t>
            </w:r>
          </w:p>
        </w:tc>
        <w:tc>
          <w:tcPr>
            <w:tcW w:w="4408" w:type="dxa"/>
            <w:shd w:val="clear" w:color="auto" w:fill="D1D1D1" w:themeFill="background2" w:themeFillShade="E6"/>
            <w:vAlign w:val="center"/>
          </w:tcPr>
          <w:p w14:paraId="3AB93C14" w14:textId="77777777" w:rsidR="00C0244B" w:rsidRPr="00B11691" w:rsidRDefault="00C0244B" w:rsidP="008D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Taken</w:t>
            </w:r>
          </w:p>
        </w:tc>
        <w:tc>
          <w:tcPr>
            <w:tcW w:w="3260" w:type="dxa"/>
            <w:shd w:val="clear" w:color="auto" w:fill="D1D1D1" w:themeFill="background2" w:themeFillShade="E6"/>
            <w:vAlign w:val="center"/>
          </w:tcPr>
          <w:p w14:paraId="6F428F39" w14:textId="77777777" w:rsidR="00C0244B" w:rsidRPr="00B11691" w:rsidRDefault="00C0244B" w:rsidP="008D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Party</w:t>
            </w:r>
          </w:p>
        </w:tc>
      </w:tr>
      <w:tr w:rsidR="00C0244B" w14:paraId="5EC655E3" w14:textId="77777777" w:rsidTr="008D16E5">
        <w:trPr>
          <w:trHeight w:val="290"/>
        </w:trPr>
        <w:tc>
          <w:tcPr>
            <w:tcW w:w="1035" w:type="dxa"/>
            <w:vMerge w:val="restart"/>
          </w:tcPr>
          <w:p w14:paraId="52E1562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7245DD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  <w:vMerge w:val="restart"/>
          </w:tcPr>
          <w:p w14:paraId="29B2D1AA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  <w:r w:rsidRPr="007245DD">
              <w:rPr>
                <w:sz w:val="20"/>
                <w:szCs w:val="20"/>
                <w:lang w:val="en-GB"/>
              </w:rPr>
              <w:t>National Meteorological Services role and involvement with the IPCC and UNFCCC processes</w:t>
            </w:r>
          </w:p>
        </w:tc>
        <w:tc>
          <w:tcPr>
            <w:tcW w:w="4361" w:type="dxa"/>
          </w:tcPr>
          <w:p w14:paraId="4C2222C6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  <w:r w:rsidRPr="00A3100C">
              <w:rPr>
                <w:b/>
                <w:bCs/>
                <w:sz w:val="20"/>
                <w:szCs w:val="20"/>
                <w:lang w:val="en-GB"/>
              </w:rPr>
              <w:t>Encouraged</w:t>
            </w:r>
            <w:r w:rsidRPr="007245DD">
              <w:rPr>
                <w:sz w:val="20"/>
                <w:szCs w:val="20"/>
                <w:lang w:val="en-GB"/>
              </w:rPr>
              <w:t xml:space="preserve"> nomination of national IPCC focal points and an alternative IPCC focal point.</w:t>
            </w:r>
          </w:p>
        </w:tc>
        <w:tc>
          <w:tcPr>
            <w:tcW w:w="4408" w:type="dxa"/>
          </w:tcPr>
          <w:p w14:paraId="549CF2BA" w14:textId="77777777" w:rsidR="00C0244B" w:rsidRPr="00282269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Met Services have updated their focal points through internal processes</w:t>
            </w:r>
          </w:p>
        </w:tc>
        <w:tc>
          <w:tcPr>
            <w:tcW w:w="3260" w:type="dxa"/>
          </w:tcPr>
          <w:p w14:paraId="24189985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Head of NMHSs’ in the region. </w:t>
            </w:r>
          </w:p>
        </w:tc>
      </w:tr>
      <w:tr w:rsidR="00C0244B" w14:paraId="6CB91717" w14:textId="77777777" w:rsidTr="008D16E5">
        <w:trPr>
          <w:trHeight w:val="290"/>
        </w:trPr>
        <w:tc>
          <w:tcPr>
            <w:tcW w:w="1035" w:type="dxa"/>
            <w:vMerge/>
          </w:tcPr>
          <w:p w14:paraId="79D9C5BF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28419E3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361" w:type="dxa"/>
          </w:tcPr>
          <w:p w14:paraId="10E1E9B7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  <w:r w:rsidRPr="00E0473C">
              <w:rPr>
                <w:b/>
                <w:bCs/>
                <w:sz w:val="20"/>
                <w:szCs w:val="20"/>
                <w:lang w:val="en-GB"/>
              </w:rPr>
              <w:t xml:space="preserve">Recommended </w:t>
            </w:r>
            <w:r w:rsidRPr="007245DD">
              <w:rPr>
                <w:sz w:val="20"/>
                <w:szCs w:val="20"/>
                <w:lang w:val="en-GB"/>
              </w:rPr>
              <w:t>NMHSs to be actively involved where appropriate in the collaborative</w:t>
            </w:r>
          </w:p>
          <w:p w14:paraId="45CFD990" w14:textId="77777777" w:rsidR="00C0244B" w:rsidRPr="002455C7" w:rsidRDefault="00C0244B" w:rsidP="008D16E5">
            <w:pPr>
              <w:rPr>
                <w:sz w:val="20"/>
                <w:szCs w:val="20"/>
                <w:lang w:val="en-GB"/>
              </w:rPr>
            </w:pPr>
            <w:r w:rsidRPr="007245DD">
              <w:rPr>
                <w:sz w:val="20"/>
                <w:szCs w:val="20"/>
                <w:lang w:val="en-GB"/>
              </w:rPr>
              <w:t>development and delivery of Pacific climate science and science-based services as part of the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245DD">
              <w:rPr>
                <w:sz w:val="20"/>
                <w:szCs w:val="20"/>
                <w:lang w:val="en-GB"/>
              </w:rPr>
              <w:t>ongoing IPCC and annual COP/UNFCCC process in the Pacific.</w:t>
            </w:r>
          </w:p>
        </w:tc>
        <w:tc>
          <w:tcPr>
            <w:tcW w:w="4408" w:type="dxa"/>
          </w:tcPr>
          <w:p w14:paraId="51DA391C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Services actively participated at the COP28 in Dubai leading on the Research and Systematic Observations (RSO).</w:t>
            </w:r>
          </w:p>
          <w:p w14:paraId="3BCDD22C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6204A42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have attended the last IPCC meeting.</w:t>
            </w:r>
          </w:p>
        </w:tc>
        <w:tc>
          <w:tcPr>
            <w:tcW w:w="3260" w:type="dxa"/>
          </w:tcPr>
          <w:p w14:paraId="671A0830" w14:textId="77777777" w:rsidR="00C0244B" w:rsidRPr="006951A3" w:rsidRDefault="00C0244B" w:rsidP="008D16E5">
            <w:pPr>
              <w:rPr>
                <w:sz w:val="20"/>
                <w:szCs w:val="20"/>
              </w:rPr>
            </w:pPr>
            <w:r w:rsidRPr="006951A3">
              <w:rPr>
                <w:sz w:val="20"/>
                <w:szCs w:val="20"/>
              </w:rPr>
              <w:t>SPREP</w:t>
            </w:r>
            <w:r>
              <w:rPr>
                <w:sz w:val="20"/>
                <w:szCs w:val="20"/>
              </w:rPr>
              <w:t xml:space="preserve"> (PCCC)</w:t>
            </w:r>
            <w:r w:rsidRPr="006951A3">
              <w:rPr>
                <w:sz w:val="20"/>
                <w:szCs w:val="20"/>
              </w:rPr>
              <w:t>, NMHSs’.</w:t>
            </w:r>
          </w:p>
        </w:tc>
      </w:tr>
      <w:tr w:rsidR="00C0244B" w14:paraId="09100FA5" w14:textId="77777777" w:rsidTr="008D16E5">
        <w:trPr>
          <w:trHeight w:val="290"/>
        </w:trPr>
        <w:tc>
          <w:tcPr>
            <w:tcW w:w="1035" w:type="dxa"/>
            <w:vMerge/>
          </w:tcPr>
          <w:p w14:paraId="13B7BEA6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B19B25C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361" w:type="dxa"/>
          </w:tcPr>
          <w:p w14:paraId="73DC34E8" w14:textId="77777777" w:rsidR="00C0244B" w:rsidRPr="007245DD" w:rsidRDefault="00C0244B" w:rsidP="008D16E5">
            <w:pPr>
              <w:rPr>
                <w:sz w:val="20"/>
                <w:szCs w:val="20"/>
                <w:lang w:val="en-GB"/>
              </w:rPr>
            </w:pPr>
            <w:r w:rsidRPr="00E0473C">
              <w:rPr>
                <w:b/>
                <w:bCs/>
                <w:sz w:val="20"/>
                <w:szCs w:val="20"/>
                <w:lang w:val="en-GB"/>
              </w:rPr>
              <w:t>Recommended</w:t>
            </w:r>
            <w:r w:rsidRPr="007245DD">
              <w:rPr>
                <w:sz w:val="20"/>
                <w:szCs w:val="20"/>
                <w:lang w:val="en-GB"/>
              </w:rPr>
              <w:t xml:space="preserve"> SPREP through the PCCC support and strengthen Pacific regional coordination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245DD">
              <w:rPr>
                <w:sz w:val="20"/>
                <w:szCs w:val="20"/>
                <w:lang w:val="en-GB"/>
              </w:rPr>
              <w:t>and engagement with the IPCC and related processes in collaboration with NMHSs and other national regional partners and agencies.</w:t>
            </w:r>
          </w:p>
        </w:tc>
        <w:tc>
          <w:tcPr>
            <w:tcW w:w="4408" w:type="dxa"/>
          </w:tcPr>
          <w:p w14:paraId="61E69F0A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through the PCCC have organised seminars for members.</w:t>
            </w:r>
          </w:p>
          <w:p w14:paraId="67703F16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583123E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PCCC is now leading on the climate change science and research roadmap for the PMC and currently reviewing it.</w:t>
            </w:r>
          </w:p>
        </w:tc>
        <w:tc>
          <w:tcPr>
            <w:tcW w:w="3260" w:type="dxa"/>
          </w:tcPr>
          <w:p w14:paraId="703A565D" w14:textId="77777777" w:rsidR="00C0244B" w:rsidRPr="006951A3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951A3">
              <w:rPr>
                <w:sz w:val="20"/>
                <w:szCs w:val="20"/>
              </w:rPr>
              <w:t>PREP</w:t>
            </w:r>
            <w:r>
              <w:rPr>
                <w:sz w:val="20"/>
                <w:szCs w:val="20"/>
              </w:rPr>
              <w:t xml:space="preserve"> (PCCC)</w:t>
            </w:r>
            <w:r w:rsidRPr="006951A3">
              <w:rPr>
                <w:sz w:val="20"/>
                <w:szCs w:val="20"/>
              </w:rPr>
              <w:t>, NMHSs’.</w:t>
            </w:r>
          </w:p>
        </w:tc>
      </w:tr>
      <w:tr w:rsidR="00C0244B" w14:paraId="7321F643" w14:textId="77777777" w:rsidTr="008D16E5">
        <w:trPr>
          <w:trHeight w:val="845"/>
        </w:trPr>
        <w:tc>
          <w:tcPr>
            <w:tcW w:w="1035" w:type="dxa"/>
            <w:vMerge w:val="restart"/>
          </w:tcPr>
          <w:p w14:paraId="4834E91C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815" w:type="dxa"/>
            <w:vMerge w:val="restart"/>
          </w:tcPr>
          <w:p w14:paraId="30DFAB8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and Update on the Weather Ready Pacific</w:t>
            </w:r>
          </w:p>
        </w:tc>
        <w:tc>
          <w:tcPr>
            <w:tcW w:w="4361" w:type="dxa"/>
          </w:tcPr>
          <w:p w14:paraId="0FC4BB35" w14:textId="77777777" w:rsidR="00C0244B" w:rsidRPr="005E490E" w:rsidRDefault="00C0244B" w:rsidP="008D16E5">
            <w:pPr>
              <w:rPr>
                <w:sz w:val="20"/>
                <w:szCs w:val="20"/>
                <w:lang w:val="en-GB"/>
              </w:rPr>
            </w:pPr>
            <w:r w:rsidRPr="006951A3">
              <w:rPr>
                <w:b/>
                <w:bCs/>
                <w:sz w:val="20"/>
                <w:szCs w:val="20"/>
              </w:rPr>
              <w:t>WMO requested</w:t>
            </w:r>
            <w:r w:rsidRPr="000072EC">
              <w:rPr>
                <w:sz w:val="20"/>
                <w:szCs w:val="20"/>
              </w:rPr>
              <w:t xml:space="preserve"> to note WMO’s role in supporting the</w:t>
            </w:r>
            <w:r>
              <w:rPr>
                <w:sz w:val="20"/>
                <w:szCs w:val="20"/>
              </w:rPr>
              <w:t xml:space="preserve"> </w:t>
            </w:r>
            <w:r w:rsidRPr="000072EC">
              <w:rPr>
                <w:sz w:val="20"/>
                <w:szCs w:val="20"/>
              </w:rPr>
              <w:t>progress of work on Weather Ready Pacific.</w:t>
            </w:r>
          </w:p>
        </w:tc>
        <w:tc>
          <w:tcPr>
            <w:tcW w:w="4408" w:type="dxa"/>
          </w:tcPr>
          <w:p w14:paraId="094E8D37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Members acknowledged WMO’s role in supporting the Weather Ready Programme (WRP).</w:t>
            </w:r>
          </w:p>
          <w:p w14:paraId="258C29DC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</w:p>
          <w:p w14:paraId="0D2E9D37" w14:textId="77777777" w:rsidR="00C0244B" w:rsidRPr="005E490E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WMO and SPREP partnered during the Anticipatory Workshop to deliver the </w:t>
            </w:r>
          </w:p>
        </w:tc>
        <w:tc>
          <w:tcPr>
            <w:tcW w:w="3260" w:type="dxa"/>
          </w:tcPr>
          <w:p w14:paraId="5051F49C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(WRP).</w:t>
            </w:r>
          </w:p>
        </w:tc>
      </w:tr>
      <w:tr w:rsidR="00C0244B" w14:paraId="2CA72922" w14:textId="77777777" w:rsidTr="008D16E5">
        <w:trPr>
          <w:trHeight w:val="290"/>
        </w:trPr>
        <w:tc>
          <w:tcPr>
            <w:tcW w:w="1035" w:type="dxa"/>
            <w:vMerge/>
          </w:tcPr>
          <w:p w14:paraId="78F15043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5CA11825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B281C62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  <w:r w:rsidRPr="006951A3">
              <w:rPr>
                <w:b/>
                <w:bCs/>
                <w:sz w:val="20"/>
                <w:szCs w:val="20"/>
                <w:lang w:val="en-GB"/>
              </w:rPr>
              <w:t>Recommended</w:t>
            </w:r>
            <w:r w:rsidRPr="005E490E">
              <w:rPr>
                <w:sz w:val="20"/>
                <w:szCs w:val="20"/>
                <w:lang w:val="en-GB"/>
              </w:rPr>
              <w:t xml:space="preserve"> for the Weather Ready Pacific to be established as the </w:t>
            </w:r>
            <w:r w:rsidRPr="006951A3">
              <w:rPr>
                <w:sz w:val="20"/>
                <w:szCs w:val="20"/>
                <w:lang w:val="en-GB"/>
              </w:rPr>
              <w:t>programme</w:t>
            </w:r>
            <w:r w:rsidRPr="005E490E">
              <w:rPr>
                <w:sz w:val="20"/>
                <w:szCs w:val="20"/>
                <w:lang w:val="en-GB"/>
              </w:rPr>
              <w:t xml:space="preserve"> to coordinate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E490E">
              <w:rPr>
                <w:sz w:val="20"/>
                <w:szCs w:val="20"/>
                <w:lang w:val="en-GB"/>
              </w:rPr>
              <w:t>the wider implementation of people-centred end-to-end multi-hazard early warning systems for all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E490E">
              <w:rPr>
                <w:sz w:val="20"/>
                <w:szCs w:val="20"/>
                <w:lang w:val="en-GB"/>
              </w:rPr>
              <w:t>Pacific Island countries and territories (PICT).</w:t>
            </w:r>
          </w:p>
          <w:p w14:paraId="3CD5A661" w14:textId="77777777" w:rsidR="00C0244B" w:rsidRPr="005E490E" w:rsidRDefault="00C0244B" w:rsidP="008D16E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8" w:type="dxa"/>
          </w:tcPr>
          <w:p w14:paraId="6B5CBBB7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establishment of the Weather Ready Pacific (WRP) Programme is now completed with the recruitment of the Project Manager and Finance &amp; Administration Officer. </w:t>
            </w:r>
          </w:p>
          <w:p w14:paraId="5F9A4B92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</w:p>
          <w:p w14:paraId="3D52160D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Recruitment of other WRP team members is underway. </w:t>
            </w:r>
          </w:p>
          <w:p w14:paraId="1124CDC9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</w:p>
          <w:p w14:paraId="4BF7626C" w14:textId="77777777" w:rsidR="00C0244B" w:rsidRDefault="00C0244B" w:rsidP="008D16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Similarly, there is a plan to review this programme.</w:t>
            </w:r>
          </w:p>
        </w:tc>
        <w:tc>
          <w:tcPr>
            <w:tcW w:w="3260" w:type="dxa"/>
          </w:tcPr>
          <w:p w14:paraId="6C87B13C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(WRP).</w:t>
            </w:r>
          </w:p>
        </w:tc>
      </w:tr>
      <w:tr w:rsidR="00C0244B" w14:paraId="3F886FF4" w14:textId="77777777" w:rsidTr="008D16E5">
        <w:trPr>
          <w:trHeight w:val="290"/>
        </w:trPr>
        <w:tc>
          <w:tcPr>
            <w:tcW w:w="1035" w:type="dxa"/>
            <w:vMerge w:val="restart"/>
          </w:tcPr>
          <w:p w14:paraId="23E1CB3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815" w:type="dxa"/>
            <w:vMerge w:val="restart"/>
          </w:tcPr>
          <w:p w14:paraId="283D592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the Governance Structure of WRP and Way Forward and Discussion</w:t>
            </w:r>
          </w:p>
        </w:tc>
        <w:tc>
          <w:tcPr>
            <w:tcW w:w="4361" w:type="dxa"/>
          </w:tcPr>
          <w:p w14:paraId="549280D7" w14:textId="77777777" w:rsidR="00C0244B" w:rsidRPr="003B3CC8" w:rsidRDefault="00C0244B" w:rsidP="008D16E5">
            <w:pPr>
              <w:rPr>
                <w:sz w:val="20"/>
                <w:szCs w:val="20"/>
              </w:rPr>
            </w:pPr>
            <w:r w:rsidRPr="006951A3">
              <w:rPr>
                <w:b/>
                <w:bCs/>
                <w:sz w:val="20"/>
                <w:szCs w:val="20"/>
              </w:rPr>
              <w:t>Agreed</w:t>
            </w:r>
            <w:r w:rsidRPr="003B3CC8">
              <w:rPr>
                <w:sz w:val="20"/>
                <w:szCs w:val="20"/>
              </w:rPr>
              <w:t xml:space="preserve"> to the Variation Option for Governance and requested the Secretariat to engage with</w:t>
            </w:r>
          </w:p>
          <w:p w14:paraId="1365971E" w14:textId="77777777" w:rsidR="00C0244B" w:rsidRDefault="00C0244B" w:rsidP="008D16E5">
            <w:pPr>
              <w:rPr>
                <w:sz w:val="20"/>
                <w:szCs w:val="20"/>
              </w:rPr>
            </w:pPr>
            <w:r w:rsidRPr="003B3CC8">
              <w:rPr>
                <w:sz w:val="20"/>
                <w:szCs w:val="20"/>
              </w:rPr>
              <w:t>donors and development partners to develop the mechanism to operationalise for pre-</w:t>
            </w:r>
            <w:r w:rsidRPr="003B3CC8">
              <w:rPr>
                <w:sz w:val="20"/>
                <w:szCs w:val="20"/>
              </w:rPr>
              <w:lastRenderedPageBreak/>
              <w:t>approval</w:t>
            </w:r>
            <w:r>
              <w:rPr>
                <w:sz w:val="20"/>
                <w:szCs w:val="20"/>
              </w:rPr>
              <w:t xml:space="preserve"> </w:t>
            </w:r>
            <w:r w:rsidRPr="003B3CC8">
              <w:rPr>
                <w:sz w:val="20"/>
                <w:szCs w:val="20"/>
              </w:rPr>
              <w:t>out of session by the PMC by the end of September 2023</w:t>
            </w:r>
            <w:r>
              <w:rPr>
                <w:sz w:val="20"/>
                <w:szCs w:val="20"/>
              </w:rPr>
              <w:t>.</w:t>
            </w:r>
          </w:p>
          <w:p w14:paraId="3B6319A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63DC5856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Completed.</w:t>
            </w:r>
          </w:p>
          <w:p w14:paraId="1735C352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0492DFBC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SPREP through COSPPac support convened a meeting in Apia soon after the PMC to discuss and finalise the Governance of the WRP. This </w:t>
            </w:r>
            <w:r>
              <w:rPr>
                <w:sz w:val="20"/>
                <w:szCs w:val="20"/>
              </w:rPr>
              <w:lastRenderedPageBreak/>
              <w:t>was brought the PMC Out-Of-Session 6.1 in September and approved.</w:t>
            </w:r>
          </w:p>
        </w:tc>
        <w:tc>
          <w:tcPr>
            <w:tcW w:w="3260" w:type="dxa"/>
          </w:tcPr>
          <w:p w14:paraId="119DD297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SPREP (WRP).</w:t>
            </w:r>
          </w:p>
          <w:p w14:paraId="6EA4B38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3A6FD45" w14:textId="77777777" w:rsidTr="008D16E5">
        <w:trPr>
          <w:trHeight w:val="290"/>
        </w:trPr>
        <w:tc>
          <w:tcPr>
            <w:tcW w:w="1035" w:type="dxa"/>
            <w:vMerge/>
          </w:tcPr>
          <w:p w14:paraId="703BADB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C854484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5FA24468" w14:textId="77777777" w:rsidR="00C0244B" w:rsidRDefault="00C0244B" w:rsidP="008D16E5">
            <w:pPr>
              <w:rPr>
                <w:sz w:val="20"/>
                <w:szCs w:val="20"/>
              </w:rPr>
            </w:pPr>
            <w:r w:rsidRPr="006951A3">
              <w:rPr>
                <w:b/>
                <w:bCs/>
                <w:sz w:val="20"/>
                <w:szCs w:val="20"/>
              </w:rPr>
              <w:t xml:space="preserve">Requested </w:t>
            </w:r>
            <w:r w:rsidRPr="003B3CC8">
              <w:rPr>
                <w:sz w:val="20"/>
                <w:szCs w:val="20"/>
              </w:rPr>
              <w:t>the Secretariat to engage with donors and development partners to develop the</w:t>
            </w:r>
            <w:r>
              <w:rPr>
                <w:sz w:val="20"/>
                <w:szCs w:val="20"/>
              </w:rPr>
              <w:t xml:space="preserve"> </w:t>
            </w:r>
            <w:r w:rsidRPr="003B3CC8">
              <w:rPr>
                <w:sz w:val="20"/>
                <w:szCs w:val="20"/>
              </w:rPr>
              <w:t>implementation plan that will outline the next steps to bring Weather Ready Pacific to fruition for</w:t>
            </w:r>
            <w:r>
              <w:rPr>
                <w:sz w:val="20"/>
                <w:szCs w:val="20"/>
              </w:rPr>
              <w:t xml:space="preserve"> </w:t>
            </w:r>
            <w:r w:rsidRPr="003B3CC8">
              <w:rPr>
                <w:sz w:val="20"/>
                <w:szCs w:val="20"/>
              </w:rPr>
              <w:t>approval by the PMC out of session by the end of October 2023</w:t>
            </w:r>
            <w:r>
              <w:rPr>
                <w:sz w:val="20"/>
                <w:szCs w:val="20"/>
              </w:rPr>
              <w:t>.</w:t>
            </w:r>
          </w:p>
          <w:p w14:paraId="6F273C6B" w14:textId="77777777" w:rsidR="00C0244B" w:rsidRPr="003B3CC8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4F45D1A0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Completed.</w:t>
            </w:r>
          </w:p>
          <w:p w14:paraId="4487D199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MFAT engaged Gillian, a consultant to </w:t>
            </w:r>
            <w:proofErr w:type="gramStart"/>
            <w:r>
              <w:rPr>
                <w:sz w:val="20"/>
                <w:szCs w:val="20"/>
              </w:rPr>
              <w:t>developed</w:t>
            </w:r>
            <w:proofErr w:type="gramEnd"/>
            <w:r>
              <w:rPr>
                <w:sz w:val="20"/>
                <w:szCs w:val="20"/>
              </w:rPr>
              <w:t xml:space="preserve"> the Implementation plan. This was presented to the PMC </w:t>
            </w:r>
            <w:proofErr w:type="spellStart"/>
            <w:r>
              <w:rPr>
                <w:sz w:val="20"/>
                <w:szCs w:val="20"/>
              </w:rPr>
              <w:t>out-of</w:t>
            </w:r>
            <w:proofErr w:type="spellEnd"/>
            <w:r>
              <w:rPr>
                <w:sz w:val="20"/>
                <w:szCs w:val="20"/>
              </w:rPr>
              <w:t xml:space="preserve"> session meeting 6.2 and approved.</w:t>
            </w:r>
          </w:p>
          <w:p w14:paraId="2980B8B2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4A3A3D8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Both documents were presented to the Leaders meeting in 2023 in Cook Islands. The PIF Leaders also recognised the WRP as one of the 7 </w:t>
            </w:r>
            <w:proofErr w:type="spellStart"/>
            <w:r>
              <w:rPr>
                <w:sz w:val="20"/>
                <w:szCs w:val="20"/>
              </w:rPr>
              <w:t>PPfP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7578570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(WRP).</w:t>
            </w:r>
          </w:p>
        </w:tc>
      </w:tr>
      <w:tr w:rsidR="00C0244B" w14:paraId="430C8042" w14:textId="77777777" w:rsidTr="008D16E5">
        <w:trPr>
          <w:trHeight w:val="1776"/>
        </w:trPr>
        <w:tc>
          <w:tcPr>
            <w:tcW w:w="1035" w:type="dxa"/>
            <w:vMerge w:val="restart"/>
          </w:tcPr>
          <w:p w14:paraId="284F02E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815" w:type="dxa"/>
            <w:vMerge w:val="restart"/>
          </w:tcPr>
          <w:p w14:paraId="7A2F32A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Warning for All (EW4ALL) Initiative</w:t>
            </w:r>
          </w:p>
        </w:tc>
        <w:tc>
          <w:tcPr>
            <w:tcW w:w="4361" w:type="dxa"/>
          </w:tcPr>
          <w:p w14:paraId="7FB72F9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F31661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that </w:t>
            </w:r>
            <w:r w:rsidRPr="003A22D0">
              <w:rPr>
                <w:sz w:val="20"/>
                <w:szCs w:val="20"/>
              </w:rPr>
              <w:t>Pacific SIDS leverage the EW4All Initiative to assess their existing MHEWS capacity and adopt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measures to fill identified gaps, ensuring the necessary funding for the sustainable operation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and continuous improvement of the national MHEWS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31A9CF08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on EW4All at the national level has started in Fiji, Tonga and Solomon Islands. </w:t>
            </w:r>
          </w:p>
          <w:p w14:paraId="5A7846A3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will be provided under agenda 8.2</w:t>
            </w:r>
          </w:p>
          <w:p w14:paraId="533AC829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111DAAC8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3A2D84FC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7F53989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511483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WMO, SPREP(WRP).</w:t>
            </w:r>
          </w:p>
        </w:tc>
      </w:tr>
      <w:tr w:rsidR="00C0244B" w14:paraId="25AF6897" w14:textId="77777777" w:rsidTr="008D16E5">
        <w:trPr>
          <w:trHeight w:val="1688"/>
        </w:trPr>
        <w:tc>
          <w:tcPr>
            <w:tcW w:w="1035" w:type="dxa"/>
            <w:vMerge/>
          </w:tcPr>
          <w:p w14:paraId="51A13DB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1CA6CBA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DB9F915" w14:textId="77777777" w:rsidR="00C0244B" w:rsidRPr="00F31661" w:rsidRDefault="00C0244B" w:rsidP="008D16E5">
            <w:pPr>
              <w:rPr>
                <w:b/>
                <w:bCs/>
                <w:sz w:val="20"/>
                <w:szCs w:val="20"/>
              </w:rPr>
            </w:pPr>
            <w:r w:rsidRPr="00F31661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that </w:t>
            </w:r>
            <w:r w:rsidRPr="003A22D0">
              <w:rPr>
                <w:sz w:val="20"/>
                <w:szCs w:val="20"/>
              </w:rPr>
              <w:t>Weather Ready Pacific implementation plan is developed with consideration of activities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needed to support and improve capacities across all four pillars of MHEWS, as described in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EW4ALL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initiative, leveraging on SOFF and CREWS as appropriate.</w:t>
            </w:r>
          </w:p>
        </w:tc>
        <w:tc>
          <w:tcPr>
            <w:tcW w:w="4408" w:type="dxa"/>
          </w:tcPr>
          <w:p w14:paraId="2295687B" w14:textId="77777777" w:rsidR="00C0244B" w:rsidRPr="004501C5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The WRP Programmed will be reviewed to account for all (4) the pillars of the EW4All plus the MHEWS.</w:t>
            </w:r>
            <w:r>
              <w:rPr>
                <w:sz w:val="20"/>
                <w:szCs w:val="20"/>
              </w:rPr>
              <w:t xml:space="preserve"> This will be presented under Agenda 8.1 and tabled at the WRP steering committee on 20 September.</w:t>
            </w:r>
          </w:p>
        </w:tc>
        <w:tc>
          <w:tcPr>
            <w:tcW w:w="3260" w:type="dxa"/>
          </w:tcPr>
          <w:p w14:paraId="58D605F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WMO, SPREP(WRP).</w:t>
            </w:r>
          </w:p>
        </w:tc>
      </w:tr>
      <w:tr w:rsidR="00C0244B" w14:paraId="7807A733" w14:textId="77777777" w:rsidTr="008D16E5">
        <w:trPr>
          <w:trHeight w:val="1131"/>
        </w:trPr>
        <w:tc>
          <w:tcPr>
            <w:tcW w:w="1035" w:type="dxa"/>
            <w:vMerge w:val="restart"/>
          </w:tcPr>
          <w:p w14:paraId="554C218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</w:t>
            </w:r>
          </w:p>
        </w:tc>
        <w:tc>
          <w:tcPr>
            <w:tcW w:w="1815" w:type="dxa"/>
            <w:vMerge w:val="restart"/>
          </w:tcPr>
          <w:p w14:paraId="64AE11A0" w14:textId="77777777" w:rsidR="00C0244B" w:rsidRPr="003A22D0" w:rsidRDefault="00C0244B" w:rsidP="008D16E5">
            <w:pPr>
              <w:rPr>
                <w:sz w:val="20"/>
                <w:szCs w:val="20"/>
              </w:rPr>
            </w:pPr>
            <w:r w:rsidRPr="003A22D0">
              <w:rPr>
                <w:sz w:val="20"/>
                <w:szCs w:val="20"/>
              </w:rPr>
              <w:t>Progress on the Pacific Island Aviation Weather Services (PIAWS)</w:t>
            </w:r>
          </w:p>
          <w:p w14:paraId="04E7171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22D0">
              <w:rPr>
                <w:sz w:val="20"/>
                <w:szCs w:val="20"/>
              </w:rPr>
              <w:t>Panel and TOR</w:t>
            </w:r>
          </w:p>
        </w:tc>
        <w:tc>
          <w:tcPr>
            <w:tcW w:w="4361" w:type="dxa"/>
          </w:tcPr>
          <w:p w14:paraId="306CCF4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F31661">
              <w:rPr>
                <w:b/>
                <w:bCs/>
                <w:sz w:val="20"/>
                <w:szCs w:val="20"/>
              </w:rPr>
              <w:t>Recommended</w:t>
            </w:r>
            <w:r w:rsidRPr="003A22D0">
              <w:rPr>
                <w:sz w:val="20"/>
                <w:szCs w:val="20"/>
              </w:rPr>
              <w:t xml:space="preserve"> technical assistance for concerned Pacific Island States to </w:t>
            </w:r>
            <w:r w:rsidRPr="00F31661">
              <w:rPr>
                <w:sz w:val="20"/>
                <w:szCs w:val="20"/>
              </w:rPr>
              <w:t>address air navigation deficiencies</w:t>
            </w:r>
            <w:r w:rsidRPr="003A22D0">
              <w:rPr>
                <w:sz w:val="20"/>
                <w:szCs w:val="20"/>
              </w:rPr>
              <w:t xml:space="preserve"> in meteorology fields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5957AF8D" w14:textId="77777777" w:rsidR="00C0244B" w:rsidRPr="004501C5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</w:tc>
        <w:tc>
          <w:tcPr>
            <w:tcW w:w="3260" w:type="dxa"/>
            <w:vMerge w:val="restart"/>
          </w:tcPr>
          <w:p w14:paraId="13F6A43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NMHSs’, PIAWS Panel.</w:t>
            </w:r>
          </w:p>
        </w:tc>
      </w:tr>
      <w:tr w:rsidR="00C0244B" w14:paraId="6DBF0CCA" w14:textId="77777777" w:rsidTr="008D16E5">
        <w:trPr>
          <w:trHeight w:val="290"/>
        </w:trPr>
        <w:tc>
          <w:tcPr>
            <w:tcW w:w="1035" w:type="dxa"/>
            <w:vMerge/>
          </w:tcPr>
          <w:p w14:paraId="58A65712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0673E03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13C29EDB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b/>
                <w:bCs/>
                <w:sz w:val="20"/>
                <w:szCs w:val="20"/>
              </w:rPr>
              <w:t xml:space="preserve">Recommended </w:t>
            </w:r>
            <w:r w:rsidRPr="003A22D0">
              <w:rPr>
                <w:sz w:val="20"/>
                <w:szCs w:val="20"/>
              </w:rPr>
              <w:t>technical assistance for Pacific Island States to address cost recovery for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meteorological services (including provision of volcanic activity information) to aviation</w:t>
            </w:r>
            <w:r>
              <w:rPr>
                <w:sz w:val="20"/>
                <w:szCs w:val="20"/>
              </w:rPr>
              <w:t>.</w:t>
            </w:r>
          </w:p>
          <w:p w14:paraId="2C550004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53EE7419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Fiji Met Service has started work on cost recovery for aviation services with the support </w:t>
            </w:r>
            <w:r w:rsidRPr="00D82891">
              <w:rPr>
                <w:sz w:val="20"/>
                <w:szCs w:val="20"/>
              </w:rPr>
              <w:t>from WMO CREWS.</w:t>
            </w:r>
          </w:p>
          <w:p w14:paraId="7DE8BC8B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961C0D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BD76275" w14:textId="77777777" w:rsidTr="008D16E5">
        <w:trPr>
          <w:trHeight w:val="290"/>
        </w:trPr>
        <w:tc>
          <w:tcPr>
            <w:tcW w:w="1035" w:type="dxa"/>
            <w:vMerge/>
          </w:tcPr>
          <w:p w14:paraId="555A9B11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FFBB46B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46452D29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b/>
                <w:bCs/>
                <w:sz w:val="20"/>
                <w:szCs w:val="20"/>
              </w:rPr>
              <w:t>Recommended</w:t>
            </w:r>
            <w:r w:rsidRPr="003A22D0">
              <w:rPr>
                <w:sz w:val="20"/>
                <w:szCs w:val="20"/>
              </w:rPr>
              <w:t xml:space="preserve"> technical assistance for Pacific Island States to develop Services Agreements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(SAs) between NMHSs and national Civil Aviation Authorities (CAAs)</w:t>
            </w:r>
            <w:r>
              <w:rPr>
                <w:sz w:val="20"/>
                <w:szCs w:val="20"/>
              </w:rPr>
              <w:t>.</w:t>
            </w:r>
          </w:p>
          <w:p w14:paraId="66E251E3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136C630F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</w:tc>
        <w:tc>
          <w:tcPr>
            <w:tcW w:w="3260" w:type="dxa"/>
            <w:vMerge/>
          </w:tcPr>
          <w:p w14:paraId="4020F80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FD67E64" w14:textId="77777777" w:rsidTr="008D16E5">
        <w:trPr>
          <w:trHeight w:val="290"/>
        </w:trPr>
        <w:tc>
          <w:tcPr>
            <w:tcW w:w="1035" w:type="dxa"/>
            <w:vMerge/>
          </w:tcPr>
          <w:p w14:paraId="20E8F467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3F4DB5A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38FCD90" w14:textId="77777777" w:rsidR="00C0244B" w:rsidRPr="003A22D0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b/>
                <w:bCs/>
                <w:sz w:val="20"/>
                <w:szCs w:val="20"/>
              </w:rPr>
              <w:t>Recommended</w:t>
            </w:r>
            <w:r w:rsidRPr="003A22D0">
              <w:rPr>
                <w:sz w:val="20"/>
                <w:szCs w:val="20"/>
              </w:rPr>
              <w:t xml:space="preserve"> technical assistance for NMHSs who provide services on behalf of other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NMHSs to address SAs or equivalents for meteorological services to aviation and other sectors/stakeholders during normal and emergencies times.</w:t>
            </w:r>
          </w:p>
        </w:tc>
        <w:tc>
          <w:tcPr>
            <w:tcW w:w="4408" w:type="dxa"/>
          </w:tcPr>
          <w:p w14:paraId="3ECDB3D3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</w:tc>
        <w:tc>
          <w:tcPr>
            <w:tcW w:w="3260" w:type="dxa"/>
            <w:vMerge/>
          </w:tcPr>
          <w:p w14:paraId="74788D6D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A3B8CF5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72BB9C7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815" w:type="dxa"/>
            <w:vMerge w:val="restart"/>
          </w:tcPr>
          <w:p w14:paraId="226E6EC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22D0">
              <w:rPr>
                <w:sz w:val="20"/>
                <w:szCs w:val="20"/>
              </w:rPr>
              <w:t>Monitoring performance of Operational Meteorological (OPMET) data</w:t>
            </w:r>
          </w:p>
        </w:tc>
        <w:tc>
          <w:tcPr>
            <w:tcW w:w="4361" w:type="dxa"/>
          </w:tcPr>
          <w:p w14:paraId="019C915A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noted</w:t>
            </w:r>
            <w:r w:rsidRPr="003A22D0">
              <w:rPr>
                <w:sz w:val="20"/>
                <w:szCs w:val="20"/>
              </w:rPr>
              <w:t xml:space="preserve"> that the METAR and TAF must be provided in accordance with ICAO Annex 3 and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disseminated through the Regional OPMET exchange (ROBEX) scheme by the local Regional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 xml:space="preserve">OPMET Centre (ROC) to the five APAC Regional OPMET Data Banks (RODBs) which </w:t>
            </w:r>
            <w:proofErr w:type="gramStart"/>
            <w:r w:rsidRPr="003A22D0">
              <w:rPr>
                <w:sz w:val="20"/>
                <w:szCs w:val="20"/>
              </w:rPr>
              <w:t>are located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in</w:t>
            </w:r>
            <w:proofErr w:type="gramEnd"/>
            <w:r w:rsidRPr="003A22D0">
              <w:rPr>
                <w:sz w:val="20"/>
                <w:szCs w:val="20"/>
              </w:rPr>
              <w:t xml:space="preserve"> Bangkok, Brisbane, Tokyo, Singapore, and Nadi. For most of the Pacific</w:t>
            </w:r>
            <w:r>
              <w:rPr>
                <w:sz w:val="20"/>
                <w:szCs w:val="20"/>
              </w:rPr>
              <w:t xml:space="preserve"> Islands</w:t>
            </w:r>
            <w:r w:rsidRPr="003A22D0">
              <w:rPr>
                <w:sz w:val="20"/>
                <w:szCs w:val="20"/>
              </w:rPr>
              <w:t>, the regional OPMET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Centre is either located in Nadi or Brisbane, which collects the METAR and TAF from the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issuing centre.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Key challenges shared included the new aerodrome observation that will be introduced into the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 xml:space="preserve">ICAO Annex 3 from late 2026. </w:t>
            </w:r>
          </w:p>
          <w:p w14:paraId="6E80E0FD" w14:textId="77777777" w:rsidR="00C0244B" w:rsidRDefault="00C0244B" w:rsidP="008D16E5">
            <w:pPr>
              <w:rPr>
                <w:b/>
                <w:bCs/>
                <w:sz w:val="20"/>
                <w:szCs w:val="20"/>
              </w:rPr>
            </w:pPr>
          </w:p>
          <w:p w14:paraId="61444C0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Noted</w:t>
            </w:r>
            <w:r w:rsidRPr="003A22D0">
              <w:rPr>
                <w:sz w:val="20"/>
                <w:szCs w:val="20"/>
              </w:rPr>
              <w:t xml:space="preserve"> as important to ensure that when TAF are provided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 xml:space="preserve">on behalf of other States, the provision is supported by suitable </w:t>
            </w:r>
            <w:r w:rsidRPr="004501C5">
              <w:rPr>
                <w:sz w:val="20"/>
                <w:szCs w:val="20"/>
              </w:rPr>
              <w:t>Services Letter Agreements (SLA) or Memorandum of Understandings (MoU)</w:t>
            </w:r>
            <w:r w:rsidRPr="003A22D0">
              <w:rPr>
                <w:sz w:val="20"/>
                <w:szCs w:val="20"/>
              </w:rPr>
              <w:t xml:space="preserve"> or equivalents. The implementation of backup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arrangements for the provision of TAF is also a concern for NMHSs across the Pacific.</w:t>
            </w:r>
          </w:p>
        </w:tc>
        <w:tc>
          <w:tcPr>
            <w:tcW w:w="4408" w:type="dxa"/>
            <w:vMerge w:val="restart"/>
          </w:tcPr>
          <w:p w14:paraId="1426D476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  <w:p w14:paraId="30B173C2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22B2987E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3890EA66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2A7D0F9E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1ACCDB98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40111CBA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6B87E27C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5708A3DC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01830FA9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1BFC669E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3CF972EC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8BA9D9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NMHSs’, PIAWS Panel.</w:t>
            </w:r>
          </w:p>
        </w:tc>
      </w:tr>
      <w:tr w:rsidR="00C0244B" w14:paraId="7E9131E3" w14:textId="77777777" w:rsidTr="008D16E5">
        <w:trPr>
          <w:trHeight w:val="272"/>
        </w:trPr>
        <w:tc>
          <w:tcPr>
            <w:tcW w:w="1035" w:type="dxa"/>
            <w:vMerge/>
          </w:tcPr>
          <w:p w14:paraId="199B5F35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78A043AD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751325E" w14:textId="77777777" w:rsidR="00C0244B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Requested</w:t>
            </w:r>
            <w:r w:rsidRPr="006F3371">
              <w:rPr>
                <w:sz w:val="20"/>
                <w:szCs w:val="20"/>
              </w:rPr>
              <w:t xml:space="preserve"> technical assistance for Pacific Island States in future-proofing their </w:t>
            </w:r>
            <w:r w:rsidRPr="007A0AB9">
              <w:rPr>
                <w:sz w:val="20"/>
                <w:szCs w:val="20"/>
              </w:rPr>
              <w:t>observation systems and forecasting tools</w:t>
            </w:r>
            <w:r w:rsidRPr="006F3371">
              <w:rPr>
                <w:sz w:val="20"/>
                <w:szCs w:val="20"/>
              </w:rPr>
              <w:t xml:space="preserve"> to ensure the ability to comply with ICAO provision of meteorological service and to meet current and future requirements for international aviation.</w:t>
            </w:r>
          </w:p>
        </w:tc>
        <w:tc>
          <w:tcPr>
            <w:tcW w:w="4408" w:type="dxa"/>
            <w:vMerge/>
          </w:tcPr>
          <w:p w14:paraId="410616F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ACD5C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63FACA0" w14:textId="77777777" w:rsidTr="008D16E5">
        <w:trPr>
          <w:trHeight w:val="272"/>
        </w:trPr>
        <w:tc>
          <w:tcPr>
            <w:tcW w:w="1035" w:type="dxa"/>
            <w:vMerge/>
          </w:tcPr>
          <w:p w14:paraId="2333DD6F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17C2AA7E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2135BF9" w14:textId="77777777" w:rsidR="00C0244B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Requested</w:t>
            </w:r>
            <w:r w:rsidRPr="006F3371">
              <w:rPr>
                <w:sz w:val="20"/>
                <w:szCs w:val="20"/>
              </w:rPr>
              <w:t xml:space="preserve"> technical assistance for Pacific Islands States in capacity development and </w:t>
            </w:r>
            <w:r w:rsidRPr="007A0AB9">
              <w:rPr>
                <w:sz w:val="20"/>
                <w:szCs w:val="20"/>
              </w:rPr>
              <w:t>competency assessment</w:t>
            </w:r>
            <w:r w:rsidRPr="006F3371">
              <w:rPr>
                <w:sz w:val="20"/>
                <w:szCs w:val="20"/>
              </w:rPr>
              <w:t xml:space="preserve"> activities.</w:t>
            </w:r>
          </w:p>
        </w:tc>
        <w:tc>
          <w:tcPr>
            <w:tcW w:w="4408" w:type="dxa"/>
            <w:vMerge/>
          </w:tcPr>
          <w:p w14:paraId="5BBC1BC6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825D3C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0354108" w14:textId="77777777" w:rsidTr="008D16E5">
        <w:trPr>
          <w:trHeight w:val="272"/>
        </w:trPr>
        <w:tc>
          <w:tcPr>
            <w:tcW w:w="1035" w:type="dxa"/>
            <w:vMerge/>
          </w:tcPr>
          <w:p w14:paraId="63CE4A31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7C01325B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54F5D73A" w14:textId="77777777" w:rsidR="00C0244B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Requested</w:t>
            </w:r>
            <w:r w:rsidRPr="006F3371">
              <w:rPr>
                <w:sz w:val="20"/>
                <w:szCs w:val="20"/>
              </w:rPr>
              <w:t xml:space="preserve"> technical assistance for Pacific Islands States who are providing TAF and need help to set up suitable </w:t>
            </w:r>
            <w:r w:rsidRPr="007A0AB9">
              <w:rPr>
                <w:sz w:val="20"/>
                <w:szCs w:val="20"/>
              </w:rPr>
              <w:t>automated verification systems.</w:t>
            </w:r>
          </w:p>
        </w:tc>
        <w:tc>
          <w:tcPr>
            <w:tcW w:w="4408" w:type="dxa"/>
            <w:vMerge/>
          </w:tcPr>
          <w:p w14:paraId="764EA3CF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EF30F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FDFAC0E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660C7B3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815" w:type="dxa"/>
            <w:vMerge w:val="restart"/>
          </w:tcPr>
          <w:p w14:paraId="07DFC66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22D0">
              <w:rPr>
                <w:sz w:val="20"/>
                <w:szCs w:val="20"/>
              </w:rPr>
              <w:t>Quality management system (QMS) and beyond</w:t>
            </w:r>
          </w:p>
        </w:tc>
        <w:tc>
          <w:tcPr>
            <w:tcW w:w="4361" w:type="dxa"/>
          </w:tcPr>
          <w:p w14:paraId="2EC9F8BD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Emphasised</w:t>
            </w:r>
            <w:r>
              <w:rPr>
                <w:sz w:val="20"/>
                <w:szCs w:val="20"/>
              </w:rPr>
              <w:t xml:space="preserve"> (</w:t>
            </w:r>
            <w:r w:rsidRPr="00CE5F65">
              <w:rPr>
                <w:sz w:val="20"/>
                <w:szCs w:val="20"/>
              </w:rPr>
              <w:t>PIAWS Panel</w:t>
            </w:r>
            <w:r>
              <w:rPr>
                <w:sz w:val="20"/>
                <w:szCs w:val="20"/>
              </w:rPr>
              <w:t>)</w:t>
            </w:r>
            <w:r w:rsidRPr="00CE5F65">
              <w:rPr>
                <w:sz w:val="20"/>
                <w:szCs w:val="20"/>
              </w:rPr>
              <w:t xml:space="preserve"> the urgent need for NMHS to have more </w:t>
            </w:r>
            <w:r w:rsidRPr="007A0AB9">
              <w:rPr>
                <w:sz w:val="20"/>
                <w:szCs w:val="20"/>
              </w:rPr>
              <w:t>staff trained</w:t>
            </w:r>
            <w:r w:rsidRPr="00CE5F65">
              <w:rPr>
                <w:sz w:val="20"/>
                <w:szCs w:val="20"/>
              </w:rPr>
              <w:t xml:space="preserve"> in the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development and implementation of QMS and SMS. The development needs to be supported by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the training of staff as Management System Internal Auditors and Lead Auditors.</w:t>
            </w:r>
          </w:p>
        </w:tc>
        <w:tc>
          <w:tcPr>
            <w:tcW w:w="4408" w:type="dxa"/>
            <w:vMerge w:val="restart"/>
          </w:tcPr>
          <w:p w14:paraId="1558366A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  <w:p w14:paraId="742C4C7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27F11E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NMHSs’, PIAWS Panel.</w:t>
            </w:r>
          </w:p>
        </w:tc>
      </w:tr>
      <w:tr w:rsidR="00C0244B" w14:paraId="387F5A76" w14:textId="77777777" w:rsidTr="008D16E5">
        <w:trPr>
          <w:trHeight w:val="272"/>
        </w:trPr>
        <w:tc>
          <w:tcPr>
            <w:tcW w:w="1035" w:type="dxa"/>
            <w:vMerge/>
          </w:tcPr>
          <w:p w14:paraId="02D871B4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448EA6FC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FA8EBEA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Noted</w:t>
            </w:r>
            <w:r w:rsidRPr="00CE5F65">
              <w:rPr>
                <w:sz w:val="20"/>
                <w:szCs w:val="20"/>
              </w:rPr>
              <w:t xml:space="preserve"> that due to the compliance requirements for QMS and SMS, there would be merit in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consulting with registered International Organization for Standardization (ISO) 9001 accreditation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bodies, to establish the commercial viability, availability and feasibility of determining an affordable</w:t>
            </w:r>
            <w:r>
              <w:rPr>
                <w:sz w:val="20"/>
                <w:szCs w:val="20"/>
              </w:rPr>
              <w:t xml:space="preserve"> </w:t>
            </w:r>
            <w:r w:rsidRPr="007A0AB9">
              <w:rPr>
                <w:sz w:val="20"/>
                <w:szCs w:val="20"/>
              </w:rPr>
              <w:t>certification fee</w:t>
            </w:r>
            <w:r w:rsidRPr="00CE5F65">
              <w:rPr>
                <w:sz w:val="20"/>
                <w:szCs w:val="20"/>
              </w:rPr>
              <w:t xml:space="preserve"> structure appropriate to the Pacific Island States.</w:t>
            </w:r>
          </w:p>
        </w:tc>
        <w:tc>
          <w:tcPr>
            <w:tcW w:w="4408" w:type="dxa"/>
            <w:vMerge/>
          </w:tcPr>
          <w:p w14:paraId="7E6F3CBB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79D22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F5ED74E" w14:textId="77777777" w:rsidTr="008D16E5">
        <w:trPr>
          <w:trHeight w:val="272"/>
        </w:trPr>
        <w:tc>
          <w:tcPr>
            <w:tcW w:w="1035" w:type="dxa"/>
            <w:vMerge/>
          </w:tcPr>
          <w:p w14:paraId="08BE413B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5D9182E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4814279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Emphasised</w:t>
            </w:r>
            <w:r>
              <w:rPr>
                <w:sz w:val="20"/>
                <w:szCs w:val="20"/>
              </w:rPr>
              <w:t xml:space="preserve"> (</w:t>
            </w:r>
            <w:r w:rsidRPr="00CE5F65">
              <w:rPr>
                <w:sz w:val="20"/>
                <w:szCs w:val="20"/>
              </w:rPr>
              <w:t>PIAWS Panel</w:t>
            </w:r>
            <w:r>
              <w:rPr>
                <w:sz w:val="20"/>
                <w:szCs w:val="20"/>
              </w:rPr>
              <w:t>)</w:t>
            </w:r>
            <w:r w:rsidRPr="00CE5F65">
              <w:rPr>
                <w:sz w:val="20"/>
                <w:szCs w:val="20"/>
              </w:rPr>
              <w:t xml:space="preserve"> the need to ensure the States’ CAA also have qualified auditors for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the issuance of Aviation Meteorological Service certificates (CAR Part 174).</w:t>
            </w:r>
          </w:p>
        </w:tc>
        <w:tc>
          <w:tcPr>
            <w:tcW w:w="4408" w:type="dxa"/>
            <w:vMerge/>
          </w:tcPr>
          <w:p w14:paraId="1DE00AC7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0A40A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7DF7E09" w14:textId="77777777" w:rsidTr="008D16E5">
        <w:trPr>
          <w:trHeight w:val="272"/>
        </w:trPr>
        <w:tc>
          <w:tcPr>
            <w:tcW w:w="1035" w:type="dxa"/>
            <w:vMerge/>
          </w:tcPr>
          <w:p w14:paraId="14768B41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2C8EDC5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1156580A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Encouraged</w:t>
            </w:r>
            <w:r w:rsidRPr="00CE5F65">
              <w:rPr>
                <w:sz w:val="20"/>
                <w:szCs w:val="20"/>
              </w:rPr>
              <w:t xml:space="preserve"> those NMHS from Pacific Countries who are PASO members, who are yet to be Civil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Aviation Rule (CAR) Part 174 certificated, to urgently request CAR Part 174 audits through their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national CAA.</w:t>
            </w:r>
          </w:p>
        </w:tc>
        <w:tc>
          <w:tcPr>
            <w:tcW w:w="4408" w:type="dxa"/>
            <w:vMerge/>
          </w:tcPr>
          <w:p w14:paraId="387C3753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632DC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AAA3BF9" w14:textId="77777777" w:rsidTr="008D16E5">
        <w:trPr>
          <w:trHeight w:val="272"/>
        </w:trPr>
        <w:tc>
          <w:tcPr>
            <w:tcW w:w="1035" w:type="dxa"/>
            <w:vMerge/>
          </w:tcPr>
          <w:p w14:paraId="63F30432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7CF4E5B3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5A1D07AD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7A0AB9">
              <w:rPr>
                <w:b/>
                <w:bCs/>
                <w:sz w:val="20"/>
                <w:szCs w:val="20"/>
              </w:rPr>
              <w:t>Requested</w:t>
            </w:r>
            <w:r w:rsidRPr="003A22D0">
              <w:rPr>
                <w:sz w:val="20"/>
                <w:szCs w:val="20"/>
              </w:rPr>
              <w:t xml:space="preserve"> funding assistance for the training of full-time Quality Management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Practitioners/QMS</w:t>
            </w:r>
            <w:r>
              <w:rPr>
                <w:sz w:val="20"/>
                <w:szCs w:val="20"/>
              </w:rPr>
              <w:t xml:space="preserve"> </w:t>
            </w:r>
            <w:r w:rsidRPr="003A22D0">
              <w:rPr>
                <w:sz w:val="20"/>
                <w:szCs w:val="20"/>
              </w:rPr>
              <w:t>Auditors and Lead Auditors and extend the training to include Safety Management System (SMS)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26BC573C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6B550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0711126" w14:textId="77777777" w:rsidTr="008D16E5">
        <w:trPr>
          <w:trHeight w:val="272"/>
        </w:trPr>
        <w:tc>
          <w:tcPr>
            <w:tcW w:w="1035" w:type="dxa"/>
            <w:vMerge/>
          </w:tcPr>
          <w:p w14:paraId="3FCB830B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7D6F10B0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8E02C05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8E48D1">
              <w:rPr>
                <w:b/>
                <w:bCs/>
                <w:sz w:val="20"/>
                <w:szCs w:val="20"/>
              </w:rPr>
              <w:t>Requested</w:t>
            </w:r>
            <w:r w:rsidRPr="00CE5F65">
              <w:rPr>
                <w:sz w:val="20"/>
                <w:szCs w:val="20"/>
              </w:rPr>
              <w:t xml:space="preserve"> the establishment of a </w:t>
            </w:r>
            <w:r w:rsidRPr="008E48D1">
              <w:rPr>
                <w:sz w:val="20"/>
                <w:szCs w:val="20"/>
              </w:rPr>
              <w:t>mentoring/twinning</w:t>
            </w:r>
            <w:r w:rsidRPr="00CE5F65">
              <w:rPr>
                <w:sz w:val="20"/>
                <w:szCs w:val="20"/>
              </w:rPr>
              <w:t xml:space="preserve"> approach to the development of an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integrated quality and SMS for Pacific Island States’ NMHSs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3B058DDD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202D2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C7E481B" w14:textId="77777777" w:rsidTr="008D16E5">
        <w:trPr>
          <w:trHeight w:val="272"/>
        </w:trPr>
        <w:tc>
          <w:tcPr>
            <w:tcW w:w="1035" w:type="dxa"/>
            <w:vMerge/>
          </w:tcPr>
          <w:p w14:paraId="3CABD2CB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6C2967B" w14:textId="77777777" w:rsidR="00C0244B" w:rsidRPr="003A22D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1213B345" w14:textId="77777777" w:rsidR="00C0244B" w:rsidRPr="001E28DD" w:rsidRDefault="00C0244B" w:rsidP="008D16E5">
            <w:pPr>
              <w:rPr>
                <w:sz w:val="20"/>
                <w:szCs w:val="20"/>
              </w:rPr>
            </w:pPr>
            <w:r w:rsidRPr="008E48D1">
              <w:rPr>
                <w:b/>
                <w:bCs/>
                <w:sz w:val="20"/>
                <w:szCs w:val="20"/>
              </w:rPr>
              <w:t>Requested</w:t>
            </w:r>
            <w:r w:rsidRPr="00CE5F65">
              <w:rPr>
                <w:sz w:val="20"/>
                <w:szCs w:val="20"/>
              </w:rPr>
              <w:t xml:space="preserve"> assistance to carry out </w:t>
            </w:r>
            <w:r w:rsidRPr="008E48D1">
              <w:rPr>
                <w:sz w:val="20"/>
                <w:szCs w:val="20"/>
              </w:rPr>
              <w:t>gap analysis of QMS</w:t>
            </w:r>
            <w:r w:rsidRPr="00CE5F65">
              <w:rPr>
                <w:sz w:val="20"/>
                <w:szCs w:val="20"/>
              </w:rPr>
              <w:t xml:space="preserve"> in the Pacific Island States’ NMHSs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18D11597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360C3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B348F38" w14:textId="77777777" w:rsidTr="008D16E5">
        <w:trPr>
          <w:trHeight w:val="272"/>
        </w:trPr>
        <w:tc>
          <w:tcPr>
            <w:tcW w:w="1035" w:type="dxa"/>
          </w:tcPr>
          <w:p w14:paraId="53A1164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815" w:type="dxa"/>
          </w:tcPr>
          <w:p w14:paraId="65DFFC1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CE5F65">
              <w:rPr>
                <w:sz w:val="20"/>
                <w:szCs w:val="20"/>
              </w:rPr>
              <w:t>Volcanic Observatory Notice for Aviation (VONA) and Space weather</w:t>
            </w:r>
          </w:p>
        </w:tc>
        <w:tc>
          <w:tcPr>
            <w:tcW w:w="4361" w:type="dxa"/>
          </w:tcPr>
          <w:p w14:paraId="5CD763A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1E28DD">
              <w:rPr>
                <w:b/>
                <w:bCs/>
                <w:sz w:val="20"/>
                <w:szCs w:val="20"/>
              </w:rPr>
              <w:t xml:space="preserve">Requested </w:t>
            </w:r>
            <w:r w:rsidRPr="00CE5F65">
              <w:rPr>
                <w:sz w:val="20"/>
                <w:szCs w:val="20"/>
              </w:rPr>
              <w:t xml:space="preserve">New Zealand </w:t>
            </w:r>
            <w:r>
              <w:rPr>
                <w:sz w:val="20"/>
                <w:szCs w:val="20"/>
              </w:rPr>
              <w:t xml:space="preserve">(VAAC) </w:t>
            </w:r>
            <w:r w:rsidRPr="00CE5F65">
              <w:rPr>
                <w:sz w:val="20"/>
                <w:szCs w:val="20"/>
              </w:rPr>
              <w:t xml:space="preserve">to progress concept for a </w:t>
            </w:r>
            <w:r w:rsidRPr="001E28DD">
              <w:rPr>
                <w:sz w:val="20"/>
                <w:szCs w:val="20"/>
              </w:rPr>
              <w:t>‘VONA Portal’</w:t>
            </w:r>
            <w:r w:rsidRPr="00CE5F65">
              <w:rPr>
                <w:sz w:val="20"/>
                <w:szCs w:val="20"/>
              </w:rPr>
              <w:t xml:space="preserve"> that will allow Pacific Island</w:t>
            </w:r>
            <w:r>
              <w:rPr>
                <w:sz w:val="20"/>
                <w:szCs w:val="20"/>
              </w:rPr>
              <w:t xml:space="preserve"> </w:t>
            </w:r>
            <w:r w:rsidRPr="00CE5F65">
              <w:rPr>
                <w:sz w:val="20"/>
                <w:szCs w:val="20"/>
              </w:rPr>
              <w:t>States’ SVOs to create and issue VONA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4E163729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PIAWS panel under agenda item 9.</w:t>
            </w:r>
          </w:p>
          <w:p w14:paraId="454EFCA8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3F8DE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NMHSs’, PIAWS Panel.</w:t>
            </w:r>
          </w:p>
        </w:tc>
      </w:tr>
      <w:tr w:rsidR="00C0244B" w14:paraId="7F6A2B9A" w14:textId="77777777" w:rsidTr="008D16E5">
        <w:trPr>
          <w:trHeight w:val="272"/>
        </w:trPr>
        <w:tc>
          <w:tcPr>
            <w:tcW w:w="1035" w:type="dxa"/>
          </w:tcPr>
          <w:p w14:paraId="0A67343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815" w:type="dxa"/>
          </w:tcPr>
          <w:p w14:paraId="3449BB94" w14:textId="77777777" w:rsidR="00C0244B" w:rsidRPr="00CE5F65" w:rsidRDefault="00C0244B" w:rsidP="008D16E5">
            <w:pPr>
              <w:rPr>
                <w:sz w:val="20"/>
                <w:szCs w:val="20"/>
              </w:rPr>
            </w:pPr>
            <w:r w:rsidRPr="00CE5F65">
              <w:rPr>
                <w:sz w:val="20"/>
                <w:szCs w:val="20"/>
              </w:rPr>
              <w:t>Progress on the Pacific Island Climate Services (PICS)</w:t>
            </w:r>
          </w:p>
          <w:p w14:paraId="0BADE1B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CE5F65">
              <w:rPr>
                <w:sz w:val="20"/>
                <w:szCs w:val="20"/>
              </w:rPr>
              <w:t>Panel and TOR</w:t>
            </w:r>
          </w:p>
        </w:tc>
        <w:tc>
          <w:tcPr>
            <w:tcW w:w="4361" w:type="dxa"/>
          </w:tcPr>
          <w:p w14:paraId="28B86E1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1E28DD">
              <w:rPr>
                <w:b/>
                <w:bCs/>
                <w:sz w:val="20"/>
                <w:szCs w:val="20"/>
              </w:rPr>
              <w:t>Requested</w:t>
            </w:r>
            <w:r w:rsidRPr="00CE5F65">
              <w:rPr>
                <w:sz w:val="20"/>
                <w:szCs w:val="20"/>
              </w:rPr>
              <w:t xml:space="preserve"> the PMC to endorse the amended </w:t>
            </w:r>
            <w:r w:rsidRPr="001E28DD">
              <w:rPr>
                <w:sz w:val="20"/>
                <w:szCs w:val="20"/>
              </w:rPr>
              <w:t>PICS Panel TOR.</w:t>
            </w:r>
          </w:p>
        </w:tc>
        <w:tc>
          <w:tcPr>
            <w:tcW w:w="4408" w:type="dxa"/>
            <w:vMerge w:val="restart"/>
          </w:tcPr>
          <w:p w14:paraId="46633414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 xml:space="preserve">Updates will be provided by the </w:t>
            </w:r>
            <w:r>
              <w:rPr>
                <w:sz w:val="20"/>
                <w:szCs w:val="20"/>
              </w:rPr>
              <w:t>PICS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10</w:t>
            </w:r>
            <w:r w:rsidRPr="004501C5">
              <w:rPr>
                <w:sz w:val="20"/>
                <w:szCs w:val="20"/>
              </w:rPr>
              <w:t>.</w:t>
            </w:r>
          </w:p>
          <w:p w14:paraId="66D1BC0E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728484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RCC-N.</w:t>
            </w:r>
          </w:p>
        </w:tc>
      </w:tr>
      <w:tr w:rsidR="00C0244B" w14:paraId="4B11AEF7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2717A24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815" w:type="dxa"/>
            <w:vMerge w:val="restart"/>
          </w:tcPr>
          <w:p w14:paraId="50B9C7B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9D7DC3">
              <w:rPr>
                <w:sz w:val="20"/>
                <w:szCs w:val="20"/>
              </w:rPr>
              <w:t>Pacific Regional Climate Centre</w:t>
            </w:r>
          </w:p>
        </w:tc>
        <w:tc>
          <w:tcPr>
            <w:tcW w:w="4361" w:type="dxa"/>
          </w:tcPr>
          <w:p w14:paraId="022FF20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1E28DD">
              <w:rPr>
                <w:b/>
                <w:bCs/>
                <w:sz w:val="20"/>
                <w:szCs w:val="20"/>
              </w:rPr>
              <w:t>Recommended</w:t>
            </w:r>
            <w:r w:rsidRPr="009D7DC3">
              <w:rPr>
                <w:sz w:val="20"/>
                <w:szCs w:val="20"/>
              </w:rPr>
              <w:t xml:space="preserve"> the WMO RA V Pacific Climate </w:t>
            </w:r>
            <w:proofErr w:type="spellStart"/>
            <w:r w:rsidRPr="009D7DC3">
              <w:rPr>
                <w:sz w:val="20"/>
                <w:szCs w:val="20"/>
              </w:rPr>
              <w:t>Center</w:t>
            </w:r>
            <w:proofErr w:type="spellEnd"/>
            <w:r w:rsidRPr="009D7DC3">
              <w:rPr>
                <w:sz w:val="20"/>
                <w:szCs w:val="20"/>
              </w:rPr>
              <w:t xml:space="preserve"> Network (RCC-N) </w:t>
            </w:r>
            <w:r w:rsidRPr="001E28DD">
              <w:rPr>
                <w:sz w:val="20"/>
                <w:szCs w:val="20"/>
              </w:rPr>
              <w:t xml:space="preserve">function independently of the PICS Panel and be co-managed by the WMO </w:t>
            </w:r>
            <w:r w:rsidRPr="009D7DC3">
              <w:rPr>
                <w:sz w:val="20"/>
                <w:szCs w:val="20"/>
              </w:rPr>
              <w:t>with reference to technical/scientific matters</w:t>
            </w:r>
            <w:r>
              <w:rPr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and the PMC in terms of ensuring products and services are met and are appropriate for Pacific</w:t>
            </w:r>
            <w:r>
              <w:rPr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NMHS and their stakeholders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0465C18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BD311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4972725" w14:textId="77777777" w:rsidTr="008D16E5">
        <w:trPr>
          <w:trHeight w:val="272"/>
        </w:trPr>
        <w:tc>
          <w:tcPr>
            <w:tcW w:w="1035" w:type="dxa"/>
            <w:vMerge/>
          </w:tcPr>
          <w:p w14:paraId="0072264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6343961" w14:textId="77777777" w:rsidR="00C0244B" w:rsidRPr="009D7DC3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C8A1D2D" w14:textId="77777777" w:rsidR="00C0244B" w:rsidRPr="009D7DC3" w:rsidRDefault="00C0244B" w:rsidP="008D16E5">
            <w:pPr>
              <w:rPr>
                <w:sz w:val="20"/>
                <w:szCs w:val="20"/>
              </w:rPr>
            </w:pPr>
            <w:r w:rsidRPr="001E28DD">
              <w:rPr>
                <w:b/>
                <w:bCs/>
                <w:sz w:val="20"/>
                <w:szCs w:val="20"/>
              </w:rPr>
              <w:t>Tasked</w:t>
            </w:r>
            <w:r w:rsidRPr="009D7DC3">
              <w:rPr>
                <w:sz w:val="20"/>
                <w:szCs w:val="20"/>
              </w:rPr>
              <w:t xml:space="preserve"> the Pacific RCC-N Management Committee to move the Pacific RCC-N from</w:t>
            </w:r>
          </w:p>
          <w:p w14:paraId="298E0B9C" w14:textId="77777777" w:rsidR="00C0244B" w:rsidRPr="009D7DC3" w:rsidRDefault="00C0244B" w:rsidP="008D16E5">
            <w:pPr>
              <w:rPr>
                <w:sz w:val="20"/>
                <w:szCs w:val="20"/>
              </w:rPr>
            </w:pPr>
            <w:r w:rsidRPr="009D7DC3">
              <w:rPr>
                <w:sz w:val="20"/>
                <w:szCs w:val="20"/>
              </w:rPr>
              <w:t xml:space="preserve">demonstration phase to being </w:t>
            </w:r>
            <w:r w:rsidRPr="001E28DD">
              <w:rPr>
                <w:sz w:val="20"/>
                <w:szCs w:val="20"/>
              </w:rPr>
              <w:t>designated</w:t>
            </w:r>
            <w:r w:rsidRPr="00294CA0">
              <w:rPr>
                <w:b/>
                <w:bCs/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an RCC Network as soon as possible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4960255B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85EB0E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97578A5" w14:textId="77777777" w:rsidTr="008D16E5">
        <w:trPr>
          <w:trHeight w:val="272"/>
        </w:trPr>
        <w:tc>
          <w:tcPr>
            <w:tcW w:w="1035" w:type="dxa"/>
            <w:vMerge/>
          </w:tcPr>
          <w:p w14:paraId="05C56C9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1E4A964" w14:textId="77777777" w:rsidR="00C0244B" w:rsidRPr="009D7DC3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C431973" w14:textId="77777777" w:rsidR="00C0244B" w:rsidRPr="009D7DC3" w:rsidRDefault="00C0244B" w:rsidP="008D16E5">
            <w:pPr>
              <w:rPr>
                <w:sz w:val="20"/>
                <w:szCs w:val="20"/>
              </w:rPr>
            </w:pPr>
            <w:r w:rsidRPr="001E28DD">
              <w:rPr>
                <w:b/>
                <w:bCs/>
                <w:sz w:val="20"/>
                <w:szCs w:val="20"/>
              </w:rPr>
              <w:t>Requested</w:t>
            </w:r>
            <w:r w:rsidRPr="009D7DC3">
              <w:rPr>
                <w:sz w:val="20"/>
                <w:szCs w:val="20"/>
              </w:rPr>
              <w:t xml:space="preserve"> members of the Pacific RCC-N </w:t>
            </w:r>
            <w:r>
              <w:rPr>
                <w:sz w:val="20"/>
                <w:szCs w:val="20"/>
              </w:rPr>
              <w:t xml:space="preserve">to </w:t>
            </w:r>
            <w:r w:rsidRPr="009D7DC3">
              <w:rPr>
                <w:sz w:val="20"/>
                <w:szCs w:val="20"/>
              </w:rPr>
              <w:t>support the Pacific RCC-N in a more</w:t>
            </w:r>
            <w:r>
              <w:rPr>
                <w:sz w:val="20"/>
                <w:szCs w:val="20"/>
              </w:rPr>
              <w:t xml:space="preserve"> </w:t>
            </w:r>
            <w:r w:rsidRPr="001E28DD">
              <w:rPr>
                <w:sz w:val="20"/>
                <w:szCs w:val="20"/>
              </w:rPr>
              <w:t>sustainable manner for</w:t>
            </w:r>
            <w:r w:rsidRPr="009D7DC3">
              <w:rPr>
                <w:sz w:val="20"/>
                <w:szCs w:val="20"/>
              </w:rPr>
              <w:t xml:space="preserve"> the purposes of delivering</w:t>
            </w:r>
            <w:r>
              <w:rPr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consistent, sustainable products and services. Some members support the Pacific RCC-N</w:t>
            </w:r>
            <w:r>
              <w:rPr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via project funding which is short-term and subject to donor priorities which can change from</w:t>
            </w:r>
            <w:r>
              <w:rPr>
                <w:sz w:val="20"/>
                <w:szCs w:val="20"/>
              </w:rPr>
              <w:t xml:space="preserve"> </w:t>
            </w:r>
            <w:r w:rsidRPr="009D7DC3">
              <w:rPr>
                <w:sz w:val="20"/>
                <w:szCs w:val="20"/>
              </w:rPr>
              <w:t>phase to phase.</w:t>
            </w:r>
          </w:p>
        </w:tc>
        <w:tc>
          <w:tcPr>
            <w:tcW w:w="4408" w:type="dxa"/>
            <w:vMerge/>
          </w:tcPr>
          <w:p w14:paraId="75342C7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9BB4D6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1862841" w14:textId="77777777" w:rsidTr="008D16E5">
        <w:trPr>
          <w:trHeight w:val="272"/>
        </w:trPr>
        <w:tc>
          <w:tcPr>
            <w:tcW w:w="1035" w:type="dxa"/>
          </w:tcPr>
          <w:p w14:paraId="7AA2120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815" w:type="dxa"/>
          </w:tcPr>
          <w:p w14:paraId="369995D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43078E">
              <w:rPr>
                <w:sz w:val="20"/>
                <w:szCs w:val="20"/>
              </w:rPr>
              <w:t>Update of the Pacific Roadmap for Strengthened Climate Services</w:t>
            </w:r>
          </w:p>
        </w:tc>
        <w:tc>
          <w:tcPr>
            <w:tcW w:w="4361" w:type="dxa"/>
          </w:tcPr>
          <w:p w14:paraId="3D154AA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4E026A">
              <w:rPr>
                <w:b/>
                <w:bCs/>
                <w:sz w:val="20"/>
                <w:szCs w:val="20"/>
              </w:rPr>
              <w:t xml:space="preserve">Recommended </w:t>
            </w:r>
            <w:r w:rsidRPr="004E026A">
              <w:rPr>
                <w:sz w:val="20"/>
                <w:szCs w:val="20"/>
              </w:rPr>
              <w:t>future c</w:t>
            </w:r>
            <w:r w:rsidRPr="0043078E">
              <w:rPr>
                <w:sz w:val="20"/>
                <w:szCs w:val="20"/>
              </w:rPr>
              <w:t>limate programmes and projects be designed in a manner that is</w:t>
            </w:r>
            <w:r>
              <w:rPr>
                <w:sz w:val="20"/>
                <w:szCs w:val="20"/>
              </w:rPr>
              <w:t xml:space="preserve"> </w:t>
            </w:r>
            <w:r w:rsidRPr="0043078E">
              <w:rPr>
                <w:sz w:val="20"/>
                <w:szCs w:val="20"/>
              </w:rPr>
              <w:t>consistent with the Pacific Roadmap for Strengthened Climate Services (2017–2026)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74DE507E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 xml:space="preserve">Updates will be provided by the PIAWS panel under agenda item </w:t>
            </w:r>
            <w:r>
              <w:rPr>
                <w:sz w:val="20"/>
                <w:szCs w:val="20"/>
              </w:rPr>
              <w:t>10.2</w:t>
            </w:r>
            <w:r w:rsidRPr="004501C5">
              <w:rPr>
                <w:sz w:val="20"/>
                <w:szCs w:val="20"/>
              </w:rPr>
              <w:t>.</w:t>
            </w:r>
          </w:p>
          <w:p w14:paraId="0FC2F1D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4C415D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PICS Panel. </w:t>
            </w:r>
          </w:p>
        </w:tc>
      </w:tr>
      <w:tr w:rsidR="00C0244B" w14:paraId="3B16C7D9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02C30EF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1815" w:type="dxa"/>
            <w:vMerge w:val="restart"/>
          </w:tcPr>
          <w:p w14:paraId="1022134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43078E">
              <w:rPr>
                <w:sz w:val="20"/>
                <w:szCs w:val="20"/>
              </w:rPr>
              <w:t>Outcomes of the Joint Meeting between NMHSs and NDMO</w:t>
            </w:r>
          </w:p>
        </w:tc>
        <w:tc>
          <w:tcPr>
            <w:tcW w:w="4361" w:type="dxa"/>
          </w:tcPr>
          <w:p w14:paraId="0649E303" w14:textId="77777777" w:rsidR="00C0244B" w:rsidRDefault="00C0244B" w:rsidP="008D16E5">
            <w:pPr>
              <w:rPr>
                <w:sz w:val="20"/>
                <w:szCs w:val="20"/>
              </w:rPr>
            </w:pPr>
            <w:r w:rsidRPr="004E026A">
              <w:rPr>
                <w:b/>
                <w:bCs/>
                <w:sz w:val="20"/>
                <w:szCs w:val="20"/>
              </w:rPr>
              <w:t>Recommended</w:t>
            </w:r>
            <w:r w:rsidRPr="0043078E">
              <w:rPr>
                <w:sz w:val="20"/>
                <w:szCs w:val="20"/>
              </w:rPr>
              <w:t xml:space="preserve"> that SPREP and SPC facilitate the </w:t>
            </w:r>
            <w:r w:rsidRPr="004E026A">
              <w:rPr>
                <w:sz w:val="20"/>
                <w:szCs w:val="20"/>
              </w:rPr>
              <w:t>establishment of a structured mechanism to foster collaboration and interaction between providers and users of early warning information,</w:t>
            </w:r>
            <w:r>
              <w:rPr>
                <w:sz w:val="20"/>
                <w:szCs w:val="20"/>
              </w:rPr>
              <w:t xml:space="preserve"> </w:t>
            </w:r>
            <w:r w:rsidRPr="0043078E">
              <w:rPr>
                <w:sz w:val="20"/>
                <w:szCs w:val="20"/>
              </w:rPr>
              <w:t>which will contribute to building a resilient Pacific including through the Weather Ready Pacific</w:t>
            </w:r>
            <w:r>
              <w:rPr>
                <w:sz w:val="20"/>
                <w:szCs w:val="20"/>
              </w:rPr>
              <w:t>.</w:t>
            </w:r>
          </w:p>
          <w:p w14:paraId="5B96A342" w14:textId="77777777" w:rsidR="00C0244B" w:rsidRPr="0043078E" w:rsidRDefault="00C0244B" w:rsidP="008D16E5">
            <w:pPr>
              <w:rPr>
                <w:sz w:val="20"/>
                <w:szCs w:val="20"/>
              </w:rPr>
            </w:pPr>
          </w:p>
          <w:p w14:paraId="3D020B85" w14:textId="77777777" w:rsidR="00C0244B" w:rsidRPr="0043078E" w:rsidRDefault="00C0244B" w:rsidP="008D16E5">
            <w:pPr>
              <w:rPr>
                <w:sz w:val="20"/>
                <w:szCs w:val="20"/>
              </w:rPr>
            </w:pPr>
          </w:p>
          <w:p w14:paraId="1280C06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  <w:vMerge w:val="restart"/>
          </w:tcPr>
          <w:p w14:paraId="706266D7" w14:textId="77777777" w:rsidR="00C0244B" w:rsidRDefault="00C0244B" w:rsidP="008D16E5">
            <w:pPr>
              <w:rPr>
                <w:sz w:val="20"/>
                <w:szCs w:val="20"/>
              </w:rPr>
            </w:pPr>
            <w:r w:rsidRPr="00ED1F19">
              <w:rPr>
                <w:sz w:val="20"/>
                <w:szCs w:val="20"/>
              </w:rPr>
              <w:t>A paper will be presented under agenda 11.1</w:t>
            </w:r>
          </w:p>
          <w:p w14:paraId="0A103920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2B6C2D35" w14:textId="77777777" w:rsidR="00C0244B" w:rsidRPr="00ED1F19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discussions will be presented under Agenda 8 on the Liaison platform.</w:t>
            </w:r>
          </w:p>
          <w:p w14:paraId="700F2703" w14:textId="77777777" w:rsidR="00C0244B" w:rsidRPr="00ED1F19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058995A" w14:textId="77777777" w:rsidR="00C0244B" w:rsidRPr="00ED1F19" w:rsidRDefault="00C0244B" w:rsidP="008D16E5">
            <w:pPr>
              <w:rPr>
                <w:sz w:val="20"/>
                <w:szCs w:val="20"/>
              </w:rPr>
            </w:pPr>
            <w:r w:rsidRPr="00ED1F19">
              <w:rPr>
                <w:sz w:val="20"/>
                <w:szCs w:val="20"/>
              </w:rPr>
              <w:t>SPREP and SPC</w:t>
            </w:r>
          </w:p>
          <w:p w14:paraId="31FFBD88" w14:textId="77777777" w:rsidR="00C0244B" w:rsidRPr="00ED1F19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21DA844" w14:textId="77777777" w:rsidTr="008D16E5">
        <w:trPr>
          <w:trHeight w:val="272"/>
        </w:trPr>
        <w:tc>
          <w:tcPr>
            <w:tcW w:w="1035" w:type="dxa"/>
            <w:vMerge/>
          </w:tcPr>
          <w:p w14:paraId="73FDA792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51280C7" w14:textId="77777777" w:rsidR="00C0244B" w:rsidRPr="0043078E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11E32C23" w14:textId="77777777" w:rsidR="00C0244B" w:rsidRPr="004E026A" w:rsidRDefault="00C0244B" w:rsidP="008D16E5">
            <w:pPr>
              <w:rPr>
                <w:sz w:val="20"/>
                <w:szCs w:val="20"/>
              </w:rPr>
            </w:pPr>
            <w:r w:rsidRPr="004E026A">
              <w:rPr>
                <w:b/>
                <w:bCs/>
                <w:sz w:val="20"/>
                <w:szCs w:val="20"/>
              </w:rPr>
              <w:t>Recommended</w:t>
            </w:r>
            <w:r w:rsidRPr="0043078E">
              <w:rPr>
                <w:sz w:val="20"/>
                <w:szCs w:val="20"/>
              </w:rPr>
              <w:t xml:space="preserve"> that SPREP and SPC work together to support the mechanism alongside key</w:t>
            </w:r>
            <w:r>
              <w:rPr>
                <w:sz w:val="20"/>
                <w:szCs w:val="20"/>
              </w:rPr>
              <w:t xml:space="preserve"> </w:t>
            </w:r>
            <w:r w:rsidRPr="0043078E">
              <w:rPr>
                <w:sz w:val="20"/>
                <w:szCs w:val="20"/>
              </w:rPr>
              <w:t>partners WMO, UNDRR, Pacific Disability Forum (PFD) and others &lt;regional actors&gt;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5320E606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254D92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D35115A" w14:textId="77777777" w:rsidTr="008D16E5">
        <w:trPr>
          <w:trHeight w:val="272"/>
        </w:trPr>
        <w:tc>
          <w:tcPr>
            <w:tcW w:w="1035" w:type="dxa"/>
            <w:vMerge/>
          </w:tcPr>
          <w:p w14:paraId="66CD0474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230C87B" w14:textId="77777777" w:rsidR="00C0244B" w:rsidRPr="0043078E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487F792" w14:textId="77777777" w:rsidR="00C0244B" w:rsidRPr="004E026A" w:rsidRDefault="00C0244B" w:rsidP="008D16E5">
            <w:pPr>
              <w:rPr>
                <w:b/>
                <w:bCs/>
                <w:sz w:val="20"/>
                <w:szCs w:val="20"/>
              </w:rPr>
            </w:pPr>
            <w:r w:rsidRPr="004E026A">
              <w:rPr>
                <w:b/>
                <w:bCs/>
                <w:sz w:val="20"/>
                <w:szCs w:val="20"/>
              </w:rPr>
              <w:t>Recommended</w:t>
            </w:r>
            <w:r w:rsidRPr="0043078E">
              <w:rPr>
                <w:sz w:val="20"/>
                <w:szCs w:val="20"/>
              </w:rPr>
              <w:t xml:space="preserve"> that joint meetings of the NMHS, NDMO and other relevant stakeholders, be held</w:t>
            </w:r>
            <w:r>
              <w:rPr>
                <w:sz w:val="20"/>
                <w:szCs w:val="20"/>
              </w:rPr>
              <w:t xml:space="preserve"> </w:t>
            </w:r>
            <w:r w:rsidRPr="0043078E">
              <w:rPr>
                <w:sz w:val="20"/>
                <w:szCs w:val="20"/>
              </w:rPr>
              <w:t>when the opportunities arise.</w:t>
            </w:r>
          </w:p>
        </w:tc>
        <w:tc>
          <w:tcPr>
            <w:tcW w:w="4408" w:type="dxa"/>
            <w:vMerge/>
          </w:tcPr>
          <w:p w14:paraId="6F314A31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F835C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EA3D778" w14:textId="77777777" w:rsidTr="008D16E5">
        <w:trPr>
          <w:trHeight w:val="272"/>
        </w:trPr>
        <w:tc>
          <w:tcPr>
            <w:tcW w:w="1035" w:type="dxa"/>
          </w:tcPr>
          <w:p w14:paraId="57E78AA7" w14:textId="77777777" w:rsidR="00C0244B" w:rsidRPr="008F370B" w:rsidRDefault="00C0244B" w:rsidP="008D16E5">
            <w:pPr>
              <w:rPr>
                <w:sz w:val="20"/>
                <w:szCs w:val="20"/>
                <w:highlight w:val="yellow"/>
              </w:rPr>
            </w:pPr>
            <w:r w:rsidRPr="008F370B">
              <w:rPr>
                <w:sz w:val="20"/>
                <w:szCs w:val="20"/>
                <w:highlight w:val="yellow"/>
              </w:rPr>
              <w:t>11.3</w:t>
            </w:r>
          </w:p>
        </w:tc>
        <w:tc>
          <w:tcPr>
            <w:tcW w:w="1815" w:type="dxa"/>
          </w:tcPr>
          <w:p w14:paraId="68BF0427" w14:textId="77777777" w:rsidR="00C0244B" w:rsidRPr="008202ED" w:rsidRDefault="00C0244B" w:rsidP="008D16E5">
            <w:pPr>
              <w:rPr>
                <w:sz w:val="20"/>
                <w:szCs w:val="20"/>
              </w:rPr>
            </w:pPr>
            <w:r w:rsidRPr="008202ED">
              <w:rPr>
                <w:sz w:val="20"/>
                <w:szCs w:val="20"/>
              </w:rPr>
              <w:t>Empowering Children with Risk Knowledge</w:t>
            </w:r>
          </w:p>
        </w:tc>
        <w:tc>
          <w:tcPr>
            <w:tcW w:w="4361" w:type="dxa"/>
          </w:tcPr>
          <w:p w14:paraId="030F440F" w14:textId="77777777" w:rsidR="00C0244B" w:rsidRPr="008202ED" w:rsidRDefault="00C0244B" w:rsidP="008D16E5">
            <w:pPr>
              <w:rPr>
                <w:sz w:val="20"/>
                <w:szCs w:val="20"/>
              </w:rPr>
            </w:pPr>
            <w:r w:rsidRPr="008202ED">
              <w:rPr>
                <w:sz w:val="20"/>
                <w:szCs w:val="20"/>
              </w:rPr>
              <w:t>WMO highlighted the importance of technical information being simplified and translated for</w:t>
            </w:r>
          </w:p>
          <w:p w14:paraId="7BB29889" w14:textId="77777777" w:rsidR="00C0244B" w:rsidRPr="008202ED" w:rsidRDefault="00C0244B" w:rsidP="008D16E5">
            <w:pPr>
              <w:rPr>
                <w:sz w:val="20"/>
                <w:szCs w:val="20"/>
              </w:rPr>
            </w:pPr>
            <w:r w:rsidRPr="008202ED">
              <w:rPr>
                <w:sz w:val="20"/>
                <w:szCs w:val="20"/>
              </w:rPr>
              <w:t xml:space="preserve">children, to enable children to </w:t>
            </w:r>
            <w:proofErr w:type="gramStart"/>
            <w:r w:rsidRPr="008202ED">
              <w:rPr>
                <w:sz w:val="20"/>
                <w:szCs w:val="20"/>
              </w:rPr>
              <w:t>take action</w:t>
            </w:r>
            <w:proofErr w:type="gramEnd"/>
            <w:r w:rsidRPr="008202ED">
              <w:rPr>
                <w:sz w:val="20"/>
                <w:szCs w:val="20"/>
              </w:rPr>
              <w:t>, which is the basis of developing COPE materials. It was noted that ‘Better risk knowledge contributes to effective Early Warning Systems.’</w:t>
            </w:r>
          </w:p>
        </w:tc>
        <w:tc>
          <w:tcPr>
            <w:tcW w:w="4408" w:type="dxa"/>
          </w:tcPr>
          <w:p w14:paraId="0D92BC9B" w14:textId="77777777" w:rsidR="00C0244B" w:rsidRPr="008F370B" w:rsidRDefault="00C0244B" w:rsidP="008D16E5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The COPE series is now an activity that will be undertaken by the WRP. An update will be presented under Agenda 11.2</w:t>
            </w:r>
          </w:p>
        </w:tc>
        <w:tc>
          <w:tcPr>
            <w:tcW w:w="3260" w:type="dxa"/>
          </w:tcPr>
          <w:p w14:paraId="515A4207" w14:textId="77777777" w:rsidR="00C0244B" w:rsidRPr="008F370B" w:rsidRDefault="00C0244B" w:rsidP="008D16E5">
            <w:pPr>
              <w:rPr>
                <w:strike/>
                <w:sz w:val="20"/>
                <w:szCs w:val="20"/>
              </w:rPr>
            </w:pPr>
          </w:p>
        </w:tc>
      </w:tr>
      <w:tr w:rsidR="00C0244B" w14:paraId="7550CB9D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3E8DD0A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815" w:type="dxa"/>
            <w:vMerge w:val="restart"/>
          </w:tcPr>
          <w:p w14:paraId="618ADAD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1D320C">
              <w:rPr>
                <w:sz w:val="20"/>
                <w:szCs w:val="20"/>
              </w:rPr>
              <w:t>Update on the Pacific Tsunamis Warning Systems</w:t>
            </w:r>
          </w:p>
        </w:tc>
        <w:tc>
          <w:tcPr>
            <w:tcW w:w="4361" w:type="dxa"/>
          </w:tcPr>
          <w:p w14:paraId="26F9E56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Encouraged</w:t>
            </w:r>
            <w:r w:rsidRPr="001D320C">
              <w:rPr>
                <w:sz w:val="20"/>
                <w:szCs w:val="20"/>
              </w:rPr>
              <w:t xml:space="preserve"> PMC PIMOS Panel to dedicate a Task Team on activities of the Intergovernmental</w:t>
            </w:r>
            <w:r>
              <w:rPr>
                <w:sz w:val="20"/>
                <w:szCs w:val="20"/>
              </w:rPr>
              <w:t xml:space="preserve"> </w:t>
            </w:r>
            <w:r w:rsidRPr="001D320C">
              <w:rPr>
                <w:sz w:val="20"/>
                <w:szCs w:val="20"/>
              </w:rPr>
              <w:t>Coordination Group for the Pacific Tsunami Warning and Mitigation System Working Group for</w:t>
            </w:r>
            <w:r>
              <w:rPr>
                <w:sz w:val="20"/>
                <w:szCs w:val="20"/>
              </w:rPr>
              <w:t xml:space="preserve"> </w:t>
            </w:r>
            <w:r w:rsidRPr="001D320C">
              <w:rPr>
                <w:sz w:val="20"/>
                <w:szCs w:val="20"/>
              </w:rPr>
              <w:t>the Pacific Island Countries and Territories (ICG/PTWS WG-PICT) and ORSNET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 w:val="restart"/>
          </w:tcPr>
          <w:p w14:paraId="5BE1CFCB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</w:t>
            </w:r>
            <w:r>
              <w:rPr>
                <w:sz w:val="20"/>
                <w:szCs w:val="20"/>
              </w:rPr>
              <w:t>MOS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15</w:t>
            </w:r>
            <w:r w:rsidRPr="004501C5">
              <w:rPr>
                <w:sz w:val="20"/>
                <w:szCs w:val="20"/>
              </w:rPr>
              <w:t>.</w:t>
            </w:r>
          </w:p>
          <w:p w14:paraId="00ED8DDE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34683F7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E56719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PIMOS Panel.</w:t>
            </w:r>
          </w:p>
        </w:tc>
      </w:tr>
      <w:tr w:rsidR="00C0244B" w14:paraId="455697D9" w14:textId="77777777" w:rsidTr="008D16E5">
        <w:trPr>
          <w:trHeight w:val="272"/>
        </w:trPr>
        <w:tc>
          <w:tcPr>
            <w:tcW w:w="1035" w:type="dxa"/>
            <w:vMerge/>
          </w:tcPr>
          <w:p w14:paraId="37A0441A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1A6177A2" w14:textId="77777777" w:rsidR="00C0244B" w:rsidRPr="001D320C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83741B1" w14:textId="77777777" w:rsidR="00C0244B" w:rsidRPr="001D320C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Encouraged</w:t>
            </w:r>
            <w:r w:rsidRPr="001D320C">
              <w:rPr>
                <w:sz w:val="20"/>
                <w:szCs w:val="20"/>
              </w:rPr>
              <w:t xml:space="preserve"> participation of NMHS/National Tsunami Warning </w:t>
            </w:r>
            <w:proofErr w:type="spellStart"/>
            <w:r w:rsidRPr="001D320C">
              <w:rPr>
                <w:sz w:val="20"/>
                <w:szCs w:val="20"/>
              </w:rPr>
              <w:t>Center</w:t>
            </w:r>
            <w:proofErr w:type="spellEnd"/>
            <w:r w:rsidRPr="001D320C">
              <w:rPr>
                <w:sz w:val="20"/>
                <w:szCs w:val="20"/>
              </w:rPr>
              <w:t xml:space="preserve"> (NTWC) and NDMO at the</w:t>
            </w:r>
            <w:r>
              <w:rPr>
                <w:sz w:val="20"/>
                <w:szCs w:val="20"/>
              </w:rPr>
              <w:t xml:space="preserve"> </w:t>
            </w:r>
            <w:r w:rsidRPr="001D320C">
              <w:rPr>
                <w:sz w:val="20"/>
                <w:szCs w:val="20"/>
              </w:rPr>
              <w:t>XXX Session of ICG/PTWS on the 11th to the 15th of September 2023 in Nuku’alofa, Tonga.</w:t>
            </w:r>
          </w:p>
        </w:tc>
        <w:tc>
          <w:tcPr>
            <w:tcW w:w="4408" w:type="dxa"/>
            <w:vMerge/>
          </w:tcPr>
          <w:p w14:paraId="6ADFF3D9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9AAFC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9306951" w14:textId="77777777" w:rsidTr="008D16E5">
        <w:trPr>
          <w:trHeight w:val="272"/>
        </w:trPr>
        <w:tc>
          <w:tcPr>
            <w:tcW w:w="1035" w:type="dxa"/>
            <w:vMerge/>
          </w:tcPr>
          <w:p w14:paraId="260C33E7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D2FF71D" w14:textId="77777777" w:rsidR="00C0244B" w:rsidRPr="001D320C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427F756" w14:textId="77777777" w:rsidR="00C0244B" w:rsidRPr="001D320C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Recommended</w:t>
            </w:r>
            <w:r w:rsidRPr="001D320C">
              <w:rPr>
                <w:sz w:val="20"/>
                <w:szCs w:val="20"/>
              </w:rPr>
              <w:t xml:space="preserve"> an increase in sustainable financial assistance toward the PTWS among PICTs</w:t>
            </w:r>
            <w:r>
              <w:rPr>
                <w:sz w:val="20"/>
                <w:szCs w:val="20"/>
              </w:rPr>
              <w:t xml:space="preserve"> </w:t>
            </w:r>
            <w:r w:rsidRPr="001D320C">
              <w:rPr>
                <w:sz w:val="20"/>
                <w:szCs w:val="20"/>
              </w:rPr>
              <w:t>through the Oceania Regional Seismic Network (ORSNET) and UNESCO/IOC Tsunami Ready</w:t>
            </w:r>
            <w:r>
              <w:rPr>
                <w:sz w:val="20"/>
                <w:szCs w:val="20"/>
              </w:rPr>
              <w:t xml:space="preserve"> </w:t>
            </w:r>
            <w:r w:rsidRPr="001D320C">
              <w:rPr>
                <w:sz w:val="20"/>
                <w:szCs w:val="20"/>
              </w:rPr>
              <w:t>Recognition Programme under the Ocean Decade Tsunami Programme (ODTP)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3C489C59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A2D0C8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610841A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4145080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1815" w:type="dxa"/>
            <w:vMerge w:val="restart"/>
          </w:tcPr>
          <w:p w14:paraId="105249A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3560">
              <w:rPr>
                <w:sz w:val="20"/>
                <w:szCs w:val="20"/>
              </w:rPr>
              <w:t>Progress and update on the Pacific Hydrology Services (PHS) Panel</w:t>
            </w:r>
          </w:p>
        </w:tc>
        <w:tc>
          <w:tcPr>
            <w:tcW w:w="4361" w:type="dxa"/>
          </w:tcPr>
          <w:p w14:paraId="3FDFE288" w14:textId="77777777" w:rsidR="00C0244B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Encouraged</w:t>
            </w:r>
            <w:r w:rsidRPr="003A3560">
              <w:rPr>
                <w:sz w:val="20"/>
                <w:szCs w:val="20"/>
              </w:rPr>
              <w:t xml:space="preserve"> the hydrology community to be more engaged in the PMC PHS Panel and the WMO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RA V Working Group on Hydrology and Water Resources (WG-HWR), as well as support the work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of meteorological and disaster management services</w:t>
            </w:r>
            <w:r>
              <w:rPr>
                <w:sz w:val="20"/>
                <w:szCs w:val="20"/>
              </w:rPr>
              <w:t>.</w:t>
            </w:r>
          </w:p>
          <w:p w14:paraId="0B025FF7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7528311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  <w:vMerge w:val="restart"/>
          </w:tcPr>
          <w:p w14:paraId="21EF24B5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</w:t>
            </w:r>
            <w:r>
              <w:rPr>
                <w:sz w:val="20"/>
                <w:szCs w:val="20"/>
              </w:rPr>
              <w:t>HS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12</w:t>
            </w:r>
            <w:r w:rsidRPr="004501C5">
              <w:rPr>
                <w:sz w:val="20"/>
                <w:szCs w:val="20"/>
              </w:rPr>
              <w:t>.</w:t>
            </w:r>
          </w:p>
          <w:p w14:paraId="6E5FEAD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0C08DE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 Panel.</w:t>
            </w:r>
          </w:p>
        </w:tc>
      </w:tr>
      <w:tr w:rsidR="00C0244B" w14:paraId="0A393BEF" w14:textId="77777777" w:rsidTr="008D16E5">
        <w:trPr>
          <w:trHeight w:val="272"/>
        </w:trPr>
        <w:tc>
          <w:tcPr>
            <w:tcW w:w="1035" w:type="dxa"/>
            <w:vMerge/>
          </w:tcPr>
          <w:p w14:paraId="62A8A14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7A40E83A" w14:textId="77777777" w:rsidR="00C0244B" w:rsidRPr="003A356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719F06F" w14:textId="77777777" w:rsidR="00C0244B" w:rsidRPr="00A14591" w:rsidRDefault="00C0244B" w:rsidP="008D16E5">
            <w:pPr>
              <w:rPr>
                <w:b/>
                <w:bCs/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Encouraged</w:t>
            </w:r>
            <w:r w:rsidRPr="003A3560">
              <w:rPr>
                <w:sz w:val="20"/>
                <w:szCs w:val="20"/>
              </w:rPr>
              <w:t xml:space="preserve"> development partners and regional agencies to strengthen/sustain hydrological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monitoring and services through access to technical and financial resources, specialised training,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research, joint projects to address needs and gaps.</w:t>
            </w:r>
          </w:p>
        </w:tc>
        <w:tc>
          <w:tcPr>
            <w:tcW w:w="4408" w:type="dxa"/>
            <w:vMerge/>
          </w:tcPr>
          <w:p w14:paraId="29299370" w14:textId="77777777" w:rsidR="00C0244B" w:rsidRPr="004501C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0A039C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7325A3E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50BD058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1815" w:type="dxa"/>
            <w:vMerge w:val="restart"/>
          </w:tcPr>
          <w:p w14:paraId="7E89233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proofErr w:type="spellStart"/>
            <w:r w:rsidRPr="003A3560">
              <w:rPr>
                <w:sz w:val="20"/>
                <w:szCs w:val="20"/>
              </w:rPr>
              <w:t>HydroHub</w:t>
            </w:r>
            <w:proofErr w:type="spellEnd"/>
            <w:r w:rsidRPr="003A3560">
              <w:rPr>
                <w:sz w:val="20"/>
                <w:szCs w:val="20"/>
              </w:rPr>
              <w:t xml:space="preserve"> and </w:t>
            </w:r>
            <w:proofErr w:type="spellStart"/>
            <w:r w:rsidRPr="003A3560">
              <w:rPr>
                <w:sz w:val="20"/>
                <w:szCs w:val="20"/>
              </w:rPr>
              <w:t>HydroSOS</w:t>
            </w:r>
            <w:proofErr w:type="spellEnd"/>
          </w:p>
        </w:tc>
        <w:tc>
          <w:tcPr>
            <w:tcW w:w="4361" w:type="dxa"/>
          </w:tcPr>
          <w:p w14:paraId="6E18F0C2" w14:textId="77777777" w:rsidR="00C0244B" w:rsidRPr="003A3560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Requested</w:t>
            </w:r>
            <w:r w:rsidRPr="003A3560">
              <w:rPr>
                <w:sz w:val="20"/>
                <w:szCs w:val="20"/>
              </w:rPr>
              <w:t xml:space="preserve"> PMC to help mobilise technical and financial resources to strengthen hydrological</w:t>
            </w:r>
          </w:p>
          <w:p w14:paraId="4DD9456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3560">
              <w:rPr>
                <w:sz w:val="20"/>
                <w:szCs w:val="20"/>
              </w:rPr>
              <w:t xml:space="preserve">monitoring and services, and to aid the implementation of </w:t>
            </w:r>
            <w:proofErr w:type="spellStart"/>
            <w:r w:rsidRPr="00A14591">
              <w:rPr>
                <w:sz w:val="20"/>
                <w:szCs w:val="20"/>
              </w:rPr>
              <w:t>HydroSOS</w:t>
            </w:r>
            <w:proofErr w:type="spellEnd"/>
            <w:r w:rsidRPr="00A14591">
              <w:rPr>
                <w:sz w:val="20"/>
                <w:szCs w:val="20"/>
              </w:rPr>
              <w:t xml:space="preserve"> and </w:t>
            </w:r>
            <w:proofErr w:type="spellStart"/>
            <w:r w:rsidRPr="00A14591">
              <w:rPr>
                <w:sz w:val="20"/>
                <w:szCs w:val="20"/>
              </w:rPr>
              <w:t>HydroHub</w:t>
            </w:r>
            <w:proofErr w:type="spellEnd"/>
            <w:r w:rsidRPr="003A3560">
              <w:rPr>
                <w:sz w:val="20"/>
                <w:szCs w:val="20"/>
              </w:rPr>
              <w:t xml:space="preserve"> in the Pacific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 w:val="restart"/>
          </w:tcPr>
          <w:p w14:paraId="23475A4E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</w:t>
            </w:r>
            <w:r>
              <w:rPr>
                <w:sz w:val="20"/>
                <w:szCs w:val="20"/>
              </w:rPr>
              <w:t>HS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12</w:t>
            </w:r>
            <w:r w:rsidRPr="004501C5">
              <w:rPr>
                <w:sz w:val="20"/>
                <w:szCs w:val="20"/>
              </w:rPr>
              <w:t>.</w:t>
            </w:r>
          </w:p>
          <w:p w14:paraId="0360216E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9EF2A3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 Panel.</w:t>
            </w:r>
          </w:p>
        </w:tc>
      </w:tr>
      <w:tr w:rsidR="00C0244B" w14:paraId="33014914" w14:textId="77777777" w:rsidTr="008D16E5">
        <w:trPr>
          <w:trHeight w:val="272"/>
        </w:trPr>
        <w:tc>
          <w:tcPr>
            <w:tcW w:w="1035" w:type="dxa"/>
            <w:vMerge/>
          </w:tcPr>
          <w:p w14:paraId="31BCB818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FEF33B5" w14:textId="77777777" w:rsidR="00C0244B" w:rsidRPr="003A356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69F6912" w14:textId="77777777" w:rsidR="00C0244B" w:rsidRDefault="00C0244B" w:rsidP="008D16E5">
            <w:pPr>
              <w:rPr>
                <w:sz w:val="20"/>
                <w:szCs w:val="20"/>
              </w:rPr>
            </w:pPr>
            <w:r w:rsidRPr="00A14591">
              <w:rPr>
                <w:b/>
                <w:bCs/>
                <w:sz w:val="20"/>
                <w:szCs w:val="20"/>
              </w:rPr>
              <w:t>Encouraged</w:t>
            </w:r>
            <w:r w:rsidRPr="003A3560">
              <w:rPr>
                <w:sz w:val="20"/>
                <w:szCs w:val="20"/>
              </w:rPr>
              <w:t xml:space="preserve"> the implementation </w:t>
            </w:r>
            <w:r w:rsidRPr="00A14591">
              <w:rPr>
                <w:sz w:val="20"/>
                <w:szCs w:val="20"/>
              </w:rPr>
              <w:t>of Social-Economic Benefits (SEB)</w:t>
            </w:r>
            <w:r w:rsidRPr="003A3560">
              <w:rPr>
                <w:sz w:val="20"/>
                <w:szCs w:val="20"/>
              </w:rPr>
              <w:t xml:space="preserve"> analysis in the region to raise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awareness of the importance of investing in hydrological monitoring.</w:t>
            </w:r>
          </w:p>
          <w:p w14:paraId="2C8E8180" w14:textId="77777777" w:rsidR="00C0244B" w:rsidRPr="00A14591" w:rsidRDefault="00C0244B" w:rsidP="008D1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8" w:type="dxa"/>
            <w:vMerge/>
          </w:tcPr>
          <w:p w14:paraId="720ADA8C" w14:textId="77777777" w:rsidR="00C0244B" w:rsidRPr="004501C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6F1EE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7D97F03" w14:textId="77777777" w:rsidTr="008D16E5">
        <w:trPr>
          <w:trHeight w:val="272"/>
        </w:trPr>
        <w:tc>
          <w:tcPr>
            <w:tcW w:w="1035" w:type="dxa"/>
          </w:tcPr>
          <w:p w14:paraId="535D50D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1815" w:type="dxa"/>
          </w:tcPr>
          <w:p w14:paraId="3DF33A5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A3560">
              <w:rPr>
                <w:sz w:val="20"/>
                <w:szCs w:val="20"/>
              </w:rPr>
              <w:t>Regional Hydrology Databases</w:t>
            </w:r>
          </w:p>
        </w:tc>
        <w:tc>
          <w:tcPr>
            <w:tcW w:w="4361" w:type="dxa"/>
          </w:tcPr>
          <w:p w14:paraId="3713286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711A05">
              <w:rPr>
                <w:b/>
                <w:bCs/>
                <w:sz w:val="20"/>
                <w:szCs w:val="20"/>
              </w:rPr>
              <w:t>Recommended</w:t>
            </w:r>
            <w:r w:rsidRPr="003A3560">
              <w:rPr>
                <w:sz w:val="20"/>
                <w:szCs w:val="20"/>
              </w:rPr>
              <w:t xml:space="preserve"> for regional technical agencies, led by SPC and including SPREP, BoM, NIWA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 xml:space="preserve">and WMO, to </w:t>
            </w:r>
            <w:r w:rsidRPr="00711A05">
              <w:rPr>
                <w:sz w:val="20"/>
                <w:szCs w:val="20"/>
              </w:rPr>
              <w:t>identify national hydrological data and database needs</w:t>
            </w:r>
            <w:r w:rsidRPr="003A3560">
              <w:rPr>
                <w:sz w:val="20"/>
                <w:szCs w:val="20"/>
              </w:rPr>
              <w:t xml:space="preserve"> and subsequently undertake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 xml:space="preserve">a </w:t>
            </w:r>
            <w:r w:rsidRPr="00711A05">
              <w:rPr>
                <w:sz w:val="20"/>
                <w:szCs w:val="20"/>
              </w:rPr>
              <w:t>feasibility study</w:t>
            </w:r>
            <w:r w:rsidRPr="003A3560">
              <w:rPr>
                <w:sz w:val="20"/>
                <w:szCs w:val="20"/>
              </w:rPr>
              <w:t xml:space="preserve"> to develop a strategy addressing the documented needs, that builds upon</w:t>
            </w:r>
            <w:r>
              <w:rPr>
                <w:sz w:val="20"/>
                <w:szCs w:val="20"/>
              </w:rPr>
              <w:t xml:space="preserve"> </w:t>
            </w:r>
            <w:r w:rsidRPr="003A3560">
              <w:rPr>
                <w:sz w:val="20"/>
                <w:szCs w:val="20"/>
              </w:rPr>
              <w:t>existing efforts and to ensure consultation of results with countries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7502B63C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</w:t>
            </w:r>
            <w:r>
              <w:rPr>
                <w:sz w:val="20"/>
                <w:szCs w:val="20"/>
              </w:rPr>
              <w:t>HS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12</w:t>
            </w:r>
            <w:r w:rsidRPr="004501C5">
              <w:rPr>
                <w:sz w:val="20"/>
                <w:szCs w:val="20"/>
              </w:rPr>
              <w:t>.</w:t>
            </w:r>
          </w:p>
          <w:p w14:paraId="0416176F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5E8DA5B6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B1B0D4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 Panel.</w:t>
            </w:r>
          </w:p>
        </w:tc>
      </w:tr>
      <w:tr w:rsidR="00C0244B" w14:paraId="4FAA8B95" w14:textId="77777777" w:rsidTr="008D16E5">
        <w:trPr>
          <w:trHeight w:val="272"/>
        </w:trPr>
        <w:tc>
          <w:tcPr>
            <w:tcW w:w="1035" w:type="dxa"/>
          </w:tcPr>
          <w:p w14:paraId="4DEA79A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1815" w:type="dxa"/>
          </w:tcPr>
          <w:p w14:paraId="374A7E52" w14:textId="77777777" w:rsidR="00C0244B" w:rsidRPr="00AE5211" w:rsidRDefault="00C0244B" w:rsidP="008D16E5">
            <w:pPr>
              <w:rPr>
                <w:sz w:val="20"/>
                <w:szCs w:val="20"/>
              </w:rPr>
            </w:pPr>
            <w:r w:rsidRPr="00AE5211">
              <w:rPr>
                <w:sz w:val="20"/>
                <w:szCs w:val="20"/>
              </w:rPr>
              <w:t>Progress and Update on the Pacific Island Marine and Ocean Services</w:t>
            </w:r>
          </w:p>
          <w:p w14:paraId="3FDCEA8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AE5211">
              <w:rPr>
                <w:sz w:val="20"/>
                <w:szCs w:val="20"/>
              </w:rPr>
              <w:t>(PIMOS) Panel and TOR</w:t>
            </w:r>
          </w:p>
        </w:tc>
        <w:tc>
          <w:tcPr>
            <w:tcW w:w="4361" w:type="dxa"/>
          </w:tcPr>
          <w:p w14:paraId="191E159C" w14:textId="77777777" w:rsidR="00C0244B" w:rsidRPr="00AE5211" w:rsidRDefault="00C0244B" w:rsidP="008D16E5">
            <w:pPr>
              <w:rPr>
                <w:sz w:val="20"/>
                <w:szCs w:val="20"/>
              </w:rPr>
            </w:pPr>
            <w:r w:rsidRPr="00711A05">
              <w:rPr>
                <w:b/>
                <w:bCs/>
                <w:sz w:val="20"/>
                <w:szCs w:val="20"/>
              </w:rPr>
              <w:t>Requested</w:t>
            </w:r>
            <w:r w:rsidRPr="00AE5211">
              <w:rPr>
                <w:sz w:val="20"/>
                <w:szCs w:val="20"/>
              </w:rPr>
              <w:t xml:space="preserve"> PMC members to involve the PIMOS panel in the review of proposals and concept</w:t>
            </w:r>
          </w:p>
          <w:p w14:paraId="322FCFF9" w14:textId="77777777" w:rsidR="00C0244B" w:rsidRDefault="00C0244B" w:rsidP="008D16E5">
            <w:pPr>
              <w:rPr>
                <w:sz w:val="20"/>
                <w:szCs w:val="20"/>
              </w:rPr>
            </w:pPr>
            <w:r w:rsidRPr="00AE5211">
              <w:rPr>
                <w:sz w:val="20"/>
                <w:szCs w:val="20"/>
              </w:rPr>
              <w:t>notes related to ocean services to strengthen PIMOS’s coordination role.</w:t>
            </w:r>
          </w:p>
          <w:p w14:paraId="6F4A562D" w14:textId="77777777" w:rsidR="00C0244B" w:rsidRPr="00711A05" w:rsidRDefault="00C0244B" w:rsidP="008D16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408" w:type="dxa"/>
          </w:tcPr>
          <w:p w14:paraId="11D8EA92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</w:t>
            </w:r>
            <w:r>
              <w:rPr>
                <w:sz w:val="20"/>
                <w:szCs w:val="20"/>
              </w:rPr>
              <w:t>MOS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15</w:t>
            </w:r>
            <w:r w:rsidRPr="004501C5">
              <w:rPr>
                <w:sz w:val="20"/>
                <w:szCs w:val="20"/>
              </w:rPr>
              <w:t>.</w:t>
            </w:r>
          </w:p>
          <w:p w14:paraId="49AB9E0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7D98AB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PIMOS Panel.</w:t>
            </w:r>
          </w:p>
        </w:tc>
      </w:tr>
      <w:tr w:rsidR="00C0244B" w14:paraId="48CD12AB" w14:textId="77777777" w:rsidTr="008D16E5">
        <w:trPr>
          <w:trHeight w:val="272"/>
        </w:trPr>
        <w:tc>
          <w:tcPr>
            <w:tcW w:w="1035" w:type="dxa"/>
          </w:tcPr>
          <w:p w14:paraId="5CB9A07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1815" w:type="dxa"/>
          </w:tcPr>
          <w:p w14:paraId="584D6D5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Regional Coordination: UN Decade, PI-GOOS, PIOAC</w:t>
            </w:r>
          </w:p>
        </w:tc>
        <w:tc>
          <w:tcPr>
            <w:tcW w:w="4361" w:type="dxa"/>
          </w:tcPr>
          <w:p w14:paraId="2D695FD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>Tasked</w:t>
            </w:r>
            <w:r w:rsidRPr="00801E54">
              <w:rPr>
                <w:sz w:val="20"/>
                <w:szCs w:val="20"/>
              </w:rPr>
              <w:t xml:space="preserve"> the PIMOS Panel to report to the PMC on the evolutions and activities of PI-GOOS.</w:t>
            </w:r>
          </w:p>
        </w:tc>
        <w:tc>
          <w:tcPr>
            <w:tcW w:w="4408" w:type="dxa"/>
          </w:tcPr>
          <w:p w14:paraId="3E8F0A95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</w:t>
            </w:r>
            <w:r>
              <w:rPr>
                <w:sz w:val="20"/>
                <w:szCs w:val="20"/>
              </w:rPr>
              <w:t>MOS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15</w:t>
            </w:r>
            <w:r w:rsidRPr="004501C5">
              <w:rPr>
                <w:sz w:val="20"/>
                <w:szCs w:val="20"/>
              </w:rPr>
              <w:t>.</w:t>
            </w:r>
          </w:p>
          <w:p w14:paraId="1095CE8C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E21913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PIMOS Panel.</w:t>
            </w:r>
          </w:p>
        </w:tc>
      </w:tr>
      <w:tr w:rsidR="00C0244B" w14:paraId="3317F3BD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7E52179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1815" w:type="dxa"/>
            <w:vMerge w:val="restart"/>
          </w:tcPr>
          <w:p w14:paraId="2E5FE42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Coastal Multi-hazard Early warning Systems and SOLAS Compliance</w:t>
            </w:r>
          </w:p>
        </w:tc>
        <w:tc>
          <w:tcPr>
            <w:tcW w:w="4361" w:type="dxa"/>
          </w:tcPr>
          <w:p w14:paraId="2FC0A661" w14:textId="77777777" w:rsidR="00C0244B" w:rsidRPr="00801E54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 xml:space="preserve">Recommended </w:t>
            </w:r>
            <w:r w:rsidRPr="00801E54">
              <w:rPr>
                <w:sz w:val="20"/>
                <w:szCs w:val="20"/>
              </w:rPr>
              <w:t xml:space="preserve">continued investment effort in adequate </w:t>
            </w:r>
            <w:r w:rsidRPr="00927885">
              <w:rPr>
                <w:sz w:val="20"/>
                <w:szCs w:val="20"/>
              </w:rPr>
              <w:t>baseline data</w:t>
            </w:r>
            <w:r w:rsidRPr="00801E54">
              <w:rPr>
                <w:sz w:val="20"/>
                <w:szCs w:val="20"/>
              </w:rPr>
              <w:t xml:space="preserve"> to support coastal</w:t>
            </w:r>
          </w:p>
          <w:p w14:paraId="0CBB9488" w14:textId="77777777" w:rsidR="00C0244B" w:rsidRPr="00927885" w:rsidRDefault="00C0244B" w:rsidP="008D16E5">
            <w:pPr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inundation MHEWS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 w:val="restart"/>
          </w:tcPr>
          <w:p w14:paraId="133DEF37" w14:textId="77777777" w:rsidR="00C0244B" w:rsidRPr="00513A24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will be held by the PIMOS Panel under Agenda Item 15.</w:t>
            </w:r>
          </w:p>
        </w:tc>
        <w:tc>
          <w:tcPr>
            <w:tcW w:w="3260" w:type="dxa"/>
            <w:vMerge w:val="restart"/>
          </w:tcPr>
          <w:p w14:paraId="4A0EC13C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PIMOS and SPC</w:t>
            </w:r>
          </w:p>
        </w:tc>
      </w:tr>
      <w:tr w:rsidR="00C0244B" w14:paraId="57A45A4F" w14:textId="77777777" w:rsidTr="008D16E5">
        <w:trPr>
          <w:trHeight w:val="272"/>
        </w:trPr>
        <w:tc>
          <w:tcPr>
            <w:tcW w:w="1035" w:type="dxa"/>
            <w:vMerge/>
          </w:tcPr>
          <w:p w14:paraId="38EE6470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C90012B" w14:textId="77777777" w:rsidR="00C0244B" w:rsidRPr="00801E54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B89985A" w14:textId="77777777" w:rsidR="00C0244B" w:rsidRPr="00927885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>Recommended</w:t>
            </w:r>
            <w:r w:rsidRPr="00801E54">
              <w:rPr>
                <w:sz w:val="20"/>
                <w:szCs w:val="20"/>
              </w:rPr>
              <w:t xml:space="preserve"> a </w:t>
            </w:r>
            <w:r w:rsidRPr="00927885">
              <w:rPr>
                <w:sz w:val="20"/>
                <w:szCs w:val="20"/>
              </w:rPr>
              <w:t>programmatic and regional approach</w:t>
            </w:r>
            <w:r w:rsidRPr="00801E54">
              <w:rPr>
                <w:sz w:val="20"/>
                <w:szCs w:val="20"/>
              </w:rPr>
              <w:t xml:space="preserve"> (for instance, Weather Ready Pacific)</w:t>
            </w:r>
            <w:r>
              <w:rPr>
                <w:sz w:val="20"/>
                <w:szCs w:val="20"/>
              </w:rPr>
              <w:t xml:space="preserve"> </w:t>
            </w:r>
            <w:r w:rsidRPr="00801E54">
              <w:rPr>
                <w:sz w:val="20"/>
                <w:szCs w:val="20"/>
              </w:rPr>
              <w:t>towards a strengthened and sustained national coastal inundation MHEWS capacity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58A68458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30010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6E49FCE" w14:textId="77777777" w:rsidTr="008D16E5">
        <w:trPr>
          <w:trHeight w:val="272"/>
        </w:trPr>
        <w:tc>
          <w:tcPr>
            <w:tcW w:w="1035" w:type="dxa"/>
            <w:vMerge/>
          </w:tcPr>
          <w:p w14:paraId="572970B3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BD5615C" w14:textId="77777777" w:rsidR="00C0244B" w:rsidRPr="00801E54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404FA8F" w14:textId="77777777" w:rsidR="00C0244B" w:rsidRPr="00927885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 xml:space="preserve">Recommended </w:t>
            </w:r>
            <w:r w:rsidRPr="00801E54">
              <w:rPr>
                <w:sz w:val="20"/>
                <w:szCs w:val="20"/>
              </w:rPr>
              <w:t xml:space="preserve">the </w:t>
            </w:r>
            <w:r w:rsidRPr="00927885">
              <w:rPr>
                <w:sz w:val="20"/>
                <w:szCs w:val="20"/>
              </w:rPr>
              <w:t>development of a checklist</w:t>
            </w:r>
            <w:r w:rsidRPr="00801E54">
              <w:rPr>
                <w:sz w:val="20"/>
                <w:szCs w:val="20"/>
              </w:rPr>
              <w:t xml:space="preserve"> to identify gaps and monitor progress towards</w:t>
            </w:r>
            <w:r>
              <w:rPr>
                <w:sz w:val="20"/>
                <w:szCs w:val="20"/>
              </w:rPr>
              <w:t xml:space="preserve"> </w:t>
            </w:r>
            <w:r w:rsidRPr="00801E54">
              <w:rPr>
                <w:sz w:val="20"/>
                <w:szCs w:val="20"/>
              </w:rPr>
              <w:t>fulfilling international obligation under Safety of life at Sea (SOLAS)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7E0D2EC4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C807E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B043116" w14:textId="77777777" w:rsidTr="008D16E5">
        <w:trPr>
          <w:trHeight w:val="272"/>
        </w:trPr>
        <w:tc>
          <w:tcPr>
            <w:tcW w:w="1035" w:type="dxa"/>
            <w:vMerge/>
          </w:tcPr>
          <w:p w14:paraId="4BD38F15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E24EC07" w14:textId="77777777" w:rsidR="00C0244B" w:rsidRPr="00801E54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97F8263" w14:textId="77777777" w:rsidR="00C0244B" w:rsidRPr="00927885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>Tasked</w:t>
            </w:r>
            <w:r w:rsidRPr="00801E54">
              <w:rPr>
                <w:sz w:val="20"/>
                <w:szCs w:val="20"/>
              </w:rPr>
              <w:t xml:space="preserve"> the PIMOS Panel to conduct a </w:t>
            </w:r>
            <w:r w:rsidRPr="00927885">
              <w:rPr>
                <w:sz w:val="20"/>
                <w:szCs w:val="20"/>
              </w:rPr>
              <w:t>technical review</w:t>
            </w:r>
            <w:r w:rsidRPr="00801E54">
              <w:rPr>
                <w:sz w:val="20"/>
                <w:szCs w:val="20"/>
              </w:rPr>
              <w:t xml:space="preserve"> on how countries meet their international</w:t>
            </w:r>
            <w:r>
              <w:rPr>
                <w:sz w:val="20"/>
                <w:szCs w:val="20"/>
              </w:rPr>
              <w:t xml:space="preserve"> </w:t>
            </w:r>
            <w:r w:rsidRPr="00801E54">
              <w:rPr>
                <w:sz w:val="20"/>
                <w:szCs w:val="20"/>
              </w:rPr>
              <w:t>maritime obligations and provide PMC with regional gap analysis and propose a way forward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6BB9F27E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98C68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61C3FD6" w14:textId="77777777" w:rsidTr="008D16E5">
        <w:trPr>
          <w:trHeight w:val="272"/>
        </w:trPr>
        <w:tc>
          <w:tcPr>
            <w:tcW w:w="1035" w:type="dxa"/>
            <w:vMerge/>
          </w:tcPr>
          <w:p w14:paraId="0ADBD3E4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E5C7C77" w14:textId="77777777" w:rsidR="00C0244B" w:rsidRPr="00801E54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D1FA245" w14:textId="77777777" w:rsidR="00C0244B" w:rsidRPr="00927885" w:rsidRDefault="00C0244B" w:rsidP="008D16E5">
            <w:pPr>
              <w:rPr>
                <w:b/>
                <w:bCs/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>Recommended</w:t>
            </w:r>
            <w:r w:rsidRPr="00927885">
              <w:rPr>
                <w:sz w:val="20"/>
                <w:szCs w:val="20"/>
              </w:rPr>
              <w:t xml:space="preserve"> NMHS to strengthen engagement with national maritime stakeholders through existing national maritime committees or equivalent and enhance its contribution to decision-making related to maritime safety.</w:t>
            </w:r>
          </w:p>
        </w:tc>
        <w:tc>
          <w:tcPr>
            <w:tcW w:w="4408" w:type="dxa"/>
            <w:vMerge/>
          </w:tcPr>
          <w:p w14:paraId="31A0FE05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3DCE3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EC69602" w14:textId="77777777" w:rsidTr="008D16E5">
        <w:trPr>
          <w:trHeight w:val="272"/>
        </w:trPr>
        <w:tc>
          <w:tcPr>
            <w:tcW w:w="1035" w:type="dxa"/>
          </w:tcPr>
          <w:p w14:paraId="44C9CF4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E3F4D">
              <w:rPr>
                <w:sz w:val="20"/>
                <w:szCs w:val="20"/>
                <w:highlight w:val="yellow"/>
              </w:rPr>
              <w:t>15.1</w:t>
            </w:r>
          </w:p>
        </w:tc>
        <w:tc>
          <w:tcPr>
            <w:tcW w:w="1815" w:type="dxa"/>
          </w:tcPr>
          <w:p w14:paraId="0D20DAA4" w14:textId="77777777" w:rsidR="00C0244B" w:rsidRPr="00801E54" w:rsidRDefault="00C0244B" w:rsidP="008D16E5">
            <w:pPr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Progress and update on the Pacific Island Communication and</w:t>
            </w:r>
          </w:p>
          <w:p w14:paraId="407079E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Infrastructure (PICI) Panel and TOR</w:t>
            </w:r>
          </w:p>
        </w:tc>
        <w:tc>
          <w:tcPr>
            <w:tcW w:w="4361" w:type="dxa"/>
          </w:tcPr>
          <w:p w14:paraId="36007E56" w14:textId="77777777" w:rsidR="00C0244B" w:rsidRPr="00801E54" w:rsidRDefault="00C0244B" w:rsidP="008D16E5">
            <w:pPr>
              <w:rPr>
                <w:sz w:val="20"/>
                <w:szCs w:val="20"/>
              </w:rPr>
            </w:pPr>
            <w:r w:rsidRPr="00927885">
              <w:rPr>
                <w:b/>
                <w:bCs/>
                <w:sz w:val="20"/>
                <w:szCs w:val="20"/>
              </w:rPr>
              <w:t>Requested</w:t>
            </w:r>
            <w:r w:rsidRPr="00801E54">
              <w:rPr>
                <w:sz w:val="20"/>
                <w:szCs w:val="20"/>
              </w:rPr>
              <w:t xml:space="preserve"> the development of a:</w:t>
            </w:r>
          </w:p>
          <w:p w14:paraId="4BFB7BAA" w14:textId="77777777" w:rsidR="00C0244B" w:rsidRDefault="00C0244B" w:rsidP="008D16E5">
            <w:pPr>
              <w:pStyle w:val="ListParagraph"/>
              <w:numPr>
                <w:ilvl w:val="0"/>
                <w:numId w:val="2"/>
              </w:numPr>
              <w:ind w:left="455"/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Gap analysis of Pacific NMHSs observations, communications and ICT Infrastructure that</w:t>
            </w:r>
            <w:r>
              <w:rPr>
                <w:sz w:val="20"/>
                <w:szCs w:val="20"/>
              </w:rPr>
              <w:t xml:space="preserve"> </w:t>
            </w:r>
            <w:r w:rsidRPr="00801E54">
              <w:rPr>
                <w:sz w:val="20"/>
                <w:szCs w:val="20"/>
              </w:rPr>
              <w:t>takes into consideration rapid changes in technology and needs to the community level</w:t>
            </w:r>
            <w:r>
              <w:rPr>
                <w:sz w:val="20"/>
                <w:szCs w:val="20"/>
              </w:rPr>
              <w:t>.</w:t>
            </w:r>
          </w:p>
          <w:p w14:paraId="09C3FB1C" w14:textId="77777777" w:rsidR="00C0244B" w:rsidRDefault="00C0244B" w:rsidP="008D16E5">
            <w:pPr>
              <w:pStyle w:val="ListParagraph"/>
              <w:numPr>
                <w:ilvl w:val="0"/>
                <w:numId w:val="2"/>
              </w:numPr>
              <w:ind w:left="455"/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Agreed Regional Guidelines for Infrastructure Standards and Principles</w:t>
            </w:r>
            <w:r>
              <w:rPr>
                <w:sz w:val="20"/>
                <w:szCs w:val="20"/>
              </w:rPr>
              <w:t>.</w:t>
            </w:r>
          </w:p>
          <w:p w14:paraId="3E850630" w14:textId="77777777" w:rsidR="00C0244B" w:rsidRPr="00FF09E7" w:rsidRDefault="00C0244B" w:rsidP="008D16E5">
            <w:pPr>
              <w:pStyle w:val="ListParagraph"/>
              <w:numPr>
                <w:ilvl w:val="0"/>
                <w:numId w:val="2"/>
              </w:numPr>
              <w:ind w:left="455"/>
              <w:rPr>
                <w:sz w:val="20"/>
                <w:szCs w:val="20"/>
              </w:rPr>
            </w:pPr>
            <w:r w:rsidRPr="00801E54">
              <w:rPr>
                <w:sz w:val="20"/>
                <w:szCs w:val="20"/>
              </w:rPr>
              <w:t>‘Roadmaps for Implementation are developed [as part of the Weather Ready Pacific).</w:t>
            </w:r>
          </w:p>
        </w:tc>
        <w:tc>
          <w:tcPr>
            <w:tcW w:w="4408" w:type="dxa"/>
          </w:tcPr>
          <w:p w14:paraId="104B2EF1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 xml:space="preserve">Updates will be provided by the </w:t>
            </w:r>
            <w:r>
              <w:rPr>
                <w:sz w:val="20"/>
                <w:szCs w:val="20"/>
              </w:rPr>
              <w:t>PICI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14</w:t>
            </w:r>
            <w:r w:rsidRPr="004501C5">
              <w:rPr>
                <w:sz w:val="20"/>
                <w:szCs w:val="20"/>
              </w:rPr>
              <w:t>.</w:t>
            </w:r>
          </w:p>
          <w:p w14:paraId="2F547C5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731DBB5" w14:textId="77777777" w:rsidR="00C0244B" w:rsidRPr="00DB133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PICI Panel</w:t>
            </w:r>
          </w:p>
        </w:tc>
      </w:tr>
      <w:tr w:rsidR="00C0244B" w14:paraId="24AD9033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137589B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1815" w:type="dxa"/>
            <w:vMerge w:val="restart"/>
          </w:tcPr>
          <w:p w14:paraId="1F320EA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Guiding Principles for observations and other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opportunities</w:t>
            </w:r>
          </w:p>
        </w:tc>
        <w:tc>
          <w:tcPr>
            <w:tcW w:w="4361" w:type="dxa"/>
          </w:tcPr>
          <w:p w14:paraId="5E68BADD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72D591D7" w14:textId="77777777" w:rsidR="00C0244B" w:rsidRPr="00FF09E7" w:rsidRDefault="00C0244B" w:rsidP="008D16E5">
            <w:pPr>
              <w:rPr>
                <w:sz w:val="20"/>
                <w:szCs w:val="20"/>
              </w:rPr>
            </w:pPr>
            <w:r w:rsidRPr="00A630CC">
              <w:rPr>
                <w:b/>
                <w:bCs/>
                <w:sz w:val="20"/>
                <w:szCs w:val="20"/>
              </w:rPr>
              <w:t>Requested</w:t>
            </w:r>
            <w:r w:rsidRPr="00DB133B">
              <w:rPr>
                <w:sz w:val="20"/>
                <w:szCs w:val="20"/>
              </w:rPr>
              <w:t xml:space="preserve"> assistance in the development of regionally defined Principles and Standards for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observing, communications and ICT infrastructures to maximise the value of investments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delivered through the Weather Ready Pacific.</w:t>
            </w:r>
          </w:p>
        </w:tc>
        <w:tc>
          <w:tcPr>
            <w:tcW w:w="4408" w:type="dxa"/>
            <w:vMerge w:val="restart"/>
          </w:tcPr>
          <w:p w14:paraId="0648D1FB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 xml:space="preserve">Updates will be provided by the </w:t>
            </w:r>
            <w:r>
              <w:rPr>
                <w:sz w:val="20"/>
                <w:szCs w:val="20"/>
              </w:rPr>
              <w:t>PICI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14</w:t>
            </w:r>
            <w:r w:rsidRPr="004501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This will also be presented at the WRP Steering Committee and considered for their support.</w:t>
            </w:r>
          </w:p>
          <w:p w14:paraId="32AC3AD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45912FC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PICI Panel.</w:t>
            </w:r>
          </w:p>
          <w:p w14:paraId="383A03B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F409622" w14:textId="77777777" w:rsidTr="008D16E5">
        <w:trPr>
          <w:trHeight w:val="272"/>
        </w:trPr>
        <w:tc>
          <w:tcPr>
            <w:tcW w:w="1035" w:type="dxa"/>
            <w:vMerge/>
          </w:tcPr>
          <w:p w14:paraId="3181ACA6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56C93804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076D7E2" w14:textId="77777777" w:rsidR="00C0244B" w:rsidRPr="00FF09E7" w:rsidRDefault="00C0244B" w:rsidP="008D16E5">
            <w:pPr>
              <w:rPr>
                <w:strike/>
                <w:sz w:val="20"/>
                <w:szCs w:val="20"/>
              </w:rPr>
            </w:pPr>
            <w:r w:rsidRPr="00A630CC">
              <w:rPr>
                <w:b/>
                <w:bCs/>
                <w:sz w:val="20"/>
                <w:szCs w:val="20"/>
              </w:rPr>
              <w:t>Requested</w:t>
            </w:r>
            <w:r>
              <w:rPr>
                <w:sz w:val="20"/>
                <w:szCs w:val="20"/>
              </w:rPr>
              <w:t xml:space="preserve"> (WMO)</w:t>
            </w:r>
            <w:r w:rsidRPr="00DB133B">
              <w:rPr>
                <w:sz w:val="20"/>
                <w:szCs w:val="20"/>
              </w:rPr>
              <w:t xml:space="preserve"> that the Common Alerting Protocols (CAP) be a part of the gap analysis.</w:t>
            </w:r>
            <w:r>
              <w:rPr>
                <w:sz w:val="20"/>
                <w:szCs w:val="20"/>
              </w:rPr>
              <w:t xml:space="preserve"> </w:t>
            </w:r>
          </w:p>
          <w:p w14:paraId="6A44B830" w14:textId="77777777" w:rsidR="00C0244B" w:rsidRPr="00A630CC" w:rsidRDefault="00C0244B" w:rsidP="008D16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408" w:type="dxa"/>
            <w:vMerge/>
          </w:tcPr>
          <w:p w14:paraId="695B0764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377998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3722FB6B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2BCC6EF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</w:p>
        </w:tc>
        <w:tc>
          <w:tcPr>
            <w:tcW w:w="1815" w:type="dxa"/>
            <w:vMerge w:val="restart"/>
          </w:tcPr>
          <w:p w14:paraId="5CCADB8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Proposed Regional Instrument Calibration Centre (RIC) in Fiji</w:t>
            </w:r>
          </w:p>
        </w:tc>
        <w:tc>
          <w:tcPr>
            <w:tcW w:w="4361" w:type="dxa"/>
          </w:tcPr>
          <w:p w14:paraId="6D553218" w14:textId="77777777" w:rsidR="00C0244B" w:rsidRPr="00DB133B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Noted</w:t>
            </w:r>
            <w:r w:rsidRPr="00DB133B">
              <w:rPr>
                <w:sz w:val="20"/>
                <w:szCs w:val="20"/>
              </w:rPr>
              <w:t xml:space="preserve"> as ideal to have the</w:t>
            </w:r>
          </w:p>
          <w:p w14:paraId="786FB14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(RIC) to become the One Stop for the region, as opposed to the NMHSs going directly to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the partners (NIWA, BoM, US NOAA) for the services.</w:t>
            </w:r>
          </w:p>
        </w:tc>
        <w:tc>
          <w:tcPr>
            <w:tcW w:w="4408" w:type="dxa"/>
            <w:vMerge w:val="restart"/>
          </w:tcPr>
          <w:p w14:paraId="6FF227CC" w14:textId="77777777" w:rsidR="00C0244B" w:rsidRPr="0065311F" w:rsidRDefault="00C0244B" w:rsidP="008D16E5">
            <w:pPr>
              <w:rPr>
                <w:sz w:val="20"/>
                <w:szCs w:val="20"/>
              </w:rPr>
            </w:pPr>
            <w:r w:rsidRPr="0065311F">
              <w:rPr>
                <w:sz w:val="20"/>
                <w:szCs w:val="20"/>
              </w:rPr>
              <w:t>Updates on the RIC will be provided under Agenda 14.2 by FMS and JICA. This is progressing well.</w:t>
            </w:r>
          </w:p>
          <w:p w14:paraId="37ED9FF1" w14:textId="77777777" w:rsidR="00C0244B" w:rsidRPr="0065311F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21DAA8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C9462B8" w14:textId="77777777" w:rsidTr="008D16E5">
        <w:trPr>
          <w:trHeight w:val="272"/>
        </w:trPr>
        <w:tc>
          <w:tcPr>
            <w:tcW w:w="1035" w:type="dxa"/>
            <w:vMerge/>
          </w:tcPr>
          <w:p w14:paraId="54140891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1F999492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61E55C1C" w14:textId="77777777" w:rsidR="00C0244B" w:rsidRPr="00CD0DF4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Requested</w:t>
            </w:r>
            <w:r w:rsidRPr="00CD0DF4">
              <w:rPr>
                <w:sz w:val="20"/>
                <w:szCs w:val="20"/>
              </w:rPr>
              <w:t xml:space="preserve"> further technical and financial assistance for FMS to further develop technical</w:t>
            </w:r>
          </w:p>
          <w:p w14:paraId="370B8B6B" w14:textId="77777777" w:rsidR="00C0244B" w:rsidRPr="00CD0DF4" w:rsidRDefault="00C0244B" w:rsidP="008D16E5">
            <w:pPr>
              <w:rPr>
                <w:sz w:val="20"/>
                <w:szCs w:val="20"/>
              </w:rPr>
            </w:pPr>
            <w:r w:rsidRPr="00CD0DF4">
              <w:rPr>
                <w:sz w:val="20"/>
                <w:szCs w:val="20"/>
              </w:rPr>
              <w:t>capacities and systems to attain WMO RIC status and ISO requirements (ISO/IEC 17025; 9)</w:t>
            </w:r>
          </w:p>
          <w:p w14:paraId="50F05B44" w14:textId="77777777" w:rsidR="00C0244B" w:rsidRPr="00043BD5" w:rsidRDefault="00C0244B" w:rsidP="008D16E5">
            <w:pPr>
              <w:rPr>
                <w:sz w:val="20"/>
                <w:szCs w:val="20"/>
              </w:rPr>
            </w:pPr>
            <w:r w:rsidRPr="00CD0DF4">
              <w:rPr>
                <w:sz w:val="20"/>
                <w:szCs w:val="20"/>
              </w:rPr>
              <w:t xml:space="preserve">and competency certification, </w:t>
            </w:r>
            <w:proofErr w:type="gramStart"/>
            <w:r w:rsidRPr="00CD0DF4">
              <w:rPr>
                <w:sz w:val="20"/>
                <w:szCs w:val="20"/>
              </w:rPr>
              <w:t>in order to</w:t>
            </w:r>
            <w:proofErr w:type="gramEnd"/>
            <w:r w:rsidRPr="00CD0DF4">
              <w:rPr>
                <w:sz w:val="20"/>
                <w:szCs w:val="20"/>
              </w:rPr>
              <w:t xml:space="preserve"> be accredited as a WMO (RIC) to benefit the Weather Ready Pacific.</w:t>
            </w:r>
          </w:p>
        </w:tc>
        <w:tc>
          <w:tcPr>
            <w:tcW w:w="4408" w:type="dxa"/>
            <w:vMerge/>
          </w:tcPr>
          <w:p w14:paraId="2FEA1FE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D7102D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6671F81" w14:textId="77777777" w:rsidTr="008D16E5">
        <w:trPr>
          <w:trHeight w:val="272"/>
        </w:trPr>
        <w:tc>
          <w:tcPr>
            <w:tcW w:w="1035" w:type="dxa"/>
            <w:vMerge/>
          </w:tcPr>
          <w:p w14:paraId="539BF48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101988C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5545E5BC" w14:textId="77777777" w:rsidR="00C0244B" w:rsidRPr="00CD0DF4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Requested</w:t>
            </w:r>
            <w:r>
              <w:rPr>
                <w:sz w:val="20"/>
                <w:szCs w:val="20"/>
              </w:rPr>
              <w:t xml:space="preserve"> (Vanuatu)</w:t>
            </w:r>
            <w:r w:rsidRPr="00CD0DF4">
              <w:rPr>
                <w:sz w:val="20"/>
                <w:szCs w:val="20"/>
              </w:rPr>
              <w:t xml:space="preserve"> that the support for establishing the RIC not be limited to Fiji only. This support should be extended to other NMHS who have the potential to become RICs as well.</w:t>
            </w:r>
          </w:p>
          <w:p w14:paraId="758B43F2" w14:textId="77777777" w:rsidR="00C0244B" w:rsidRPr="00CD0DF4" w:rsidRDefault="00C0244B" w:rsidP="008D16E5">
            <w:pPr>
              <w:rPr>
                <w:sz w:val="20"/>
                <w:szCs w:val="20"/>
              </w:rPr>
            </w:pPr>
            <w:r w:rsidRPr="00CD0DF4">
              <w:rPr>
                <w:sz w:val="20"/>
                <w:szCs w:val="20"/>
              </w:rPr>
              <w:t>This stems from the experiences that Vanuatu has had in relation to the time taken to send and</w:t>
            </w:r>
          </w:p>
          <w:p w14:paraId="7ABA9545" w14:textId="77777777" w:rsidR="00C0244B" w:rsidRPr="00CD0DF4" w:rsidRDefault="00C0244B" w:rsidP="008D16E5">
            <w:pPr>
              <w:rPr>
                <w:sz w:val="20"/>
                <w:szCs w:val="20"/>
              </w:rPr>
            </w:pPr>
            <w:r w:rsidRPr="00CD0DF4">
              <w:rPr>
                <w:sz w:val="20"/>
                <w:szCs w:val="20"/>
              </w:rPr>
              <w:t>receive instruments, which are highly impacted by flight schedules. There have been instances</w:t>
            </w:r>
          </w:p>
          <w:p w14:paraId="62FD69BB" w14:textId="77777777" w:rsidR="00C0244B" w:rsidRPr="00043BD5" w:rsidRDefault="00C0244B" w:rsidP="008D16E5">
            <w:pPr>
              <w:rPr>
                <w:b/>
                <w:bCs/>
                <w:sz w:val="20"/>
                <w:szCs w:val="20"/>
              </w:rPr>
            </w:pPr>
            <w:r w:rsidRPr="00CD0DF4">
              <w:rPr>
                <w:sz w:val="20"/>
                <w:szCs w:val="20"/>
              </w:rPr>
              <w:t>where the return of sensors has been delayed because of infrequent flight schedules.</w:t>
            </w:r>
          </w:p>
        </w:tc>
        <w:tc>
          <w:tcPr>
            <w:tcW w:w="4408" w:type="dxa"/>
            <w:vMerge/>
          </w:tcPr>
          <w:p w14:paraId="2ECE19E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C48D2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ACDF816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0D305CA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1815" w:type="dxa"/>
            <w:vMerge w:val="restart"/>
          </w:tcPr>
          <w:p w14:paraId="135F1C6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Coordination of Climate Change Science in the Pacific</w:t>
            </w:r>
          </w:p>
        </w:tc>
        <w:tc>
          <w:tcPr>
            <w:tcW w:w="4361" w:type="dxa"/>
          </w:tcPr>
          <w:p w14:paraId="42D17BED" w14:textId="77777777" w:rsidR="00C0244B" w:rsidRPr="0065311F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 xml:space="preserve">the </w:t>
            </w:r>
            <w:r w:rsidRPr="00043BD5">
              <w:rPr>
                <w:sz w:val="20"/>
                <w:szCs w:val="20"/>
              </w:rPr>
              <w:t>Roadmap be reviewed and updated,</w:t>
            </w:r>
            <w:r w:rsidRPr="00DB133B">
              <w:rPr>
                <w:sz w:val="20"/>
                <w:szCs w:val="20"/>
              </w:rPr>
              <w:t xml:space="preserve"> including implementation plan, as a regional priority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aligned with IPCC assessment reporting cycle to provide strategic guidance for partner PICs,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development and delivery partners and other key Pacific ‘climate science’ stakeholders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798C0B2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progressing.</w:t>
            </w:r>
          </w:p>
        </w:tc>
        <w:tc>
          <w:tcPr>
            <w:tcW w:w="3260" w:type="dxa"/>
          </w:tcPr>
          <w:p w14:paraId="0C9427F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6ED5C86" w14:textId="77777777" w:rsidTr="008D16E5">
        <w:trPr>
          <w:trHeight w:val="272"/>
        </w:trPr>
        <w:tc>
          <w:tcPr>
            <w:tcW w:w="1035" w:type="dxa"/>
            <w:vMerge/>
          </w:tcPr>
          <w:p w14:paraId="3AB3372A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8581191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5A689D8" w14:textId="77777777" w:rsidR="00C0244B" w:rsidRPr="00043BD5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 xml:space="preserve">the PCCC lead the process for reviewing, updating and implementing the </w:t>
            </w:r>
            <w:proofErr w:type="gramStart"/>
            <w:r w:rsidRPr="00DB133B">
              <w:rPr>
                <w:sz w:val="20"/>
                <w:szCs w:val="20"/>
              </w:rPr>
              <w:t>Roadmap</w:t>
            </w:r>
            <w:proofErr w:type="gramEnd"/>
            <w:r w:rsidRPr="00DB133B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alignment of the strategic partnership for climate change research in partnership with key</w:t>
            </w:r>
            <w:r>
              <w:rPr>
                <w:sz w:val="20"/>
                <w:szCs w:val="20"/>
              </w:rPr>
              <w:t xml:space="preserve"> r</w:t>
            </w:r>
            <w:r w:rsidRPr="00DB133B">
              <w:rPr>
                <w:sz w:val="20"/>
                <w:szCs w:val="20"/>
              </w:rPr>
              <w:t>egional organisations and delivery partners as appropriate, with a view to reporting back to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the PMC and other key stakeholders.</w:t>
            </w:r>
          </w:p>
        </w:tc>
        <w:tc>
          <w:tcPr>
            <w:tcW w:w="4408" w:type="dxa"/>
          </w:tcPr>
          <w:p w14:paraId="5102F6B7" w14:textId="77777777" w:rsidR="00C0244B" w:rsidRPr="006601A9" w:rsidRDefault="00C0244B" w:rsidP="008D16E5">
            <w:pPr>
              <w:rPr>
                <w:color w:val="00B050"/>
                <w:sz w:val="20"/>
                <w:szCs w:val="20"/>
              </w:rPr>
            </w:pPr>
            <w:r w:rsidRPr="006D5BEB">
              <w:rPr>
                <w:sz w:val="20"/>
                <w:szCs w:val="20"/>
              </w:rPr>
              <w:t>PCCC</w:t>
            </w:r>
            <w:r>
              <w:rPr>
                <w:sz w:val="20"/>
                <w:szCs w:val="20"/>
              </w:rPr>
              <w:t xml:space="preserve"> secured funds from UKMO WISER to support this work. It is currently under tender.</w:t>
            </w:r>
          </w:p>
        </w:tc>
        <w:tc>
          <w:tcPr>
            <w:tcW w:w="3260" w:type="dxa"/>
          </w:tcPr>
          <w:p w14:paraId="79BF9CC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EA041B3" w14:textId="77777777" w:rsidTr="008D16E5">
        <w:trPr>
          <w:trHeight w:val="272"/>
        </w:trPr>
        <w:tc>
          <w:tcPr>
            <w:tcW w:w="1035" w:type="dxa"/>
          </w:tcPr>
          <w:p w14:paraId="1B03546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1815" w:type="dxa"/>
          </w:tcPr>
          <w:p w14:paraId="69C8BC97" w14:textId="77777777" w:rsidR="00C0244B" w:rsidRPr="00DB133B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Caribbean Institute for Meteorology and Hydrology (CIMH) Training</w:t>
            </w:r>
          </w:p>
          <w:p w14:paraId="54F7E54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Programme</w:t>
            </w:r>
          </w:p>
        </w:tc>
        <w:tc>
          <w:tcPr>
            <w:tcW w:w="4361" w:type="dxa"/>
          </w:tcPr>
          <w:p w14:paraId="4523379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Tonga showed appreciation for the CIMH presentation and noted that the members would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 xml:space="preserve">propose a change to the text to remove the word ‘consider’ </w:t>
            </w:r>
            <w:proofErr w:type="gramStart"/>
            <w:r w:rsidRPr="00DB133B">
              <w:rPr>
                <w:sz w:val="20"/>
                <w:szCs w:val="20"/>
              </w:rPr>
              <w:t>to ‘endorse’</w:t>
            </w:r>
            <w:proofErr w:type="gramEnd"/>
            <w:r w:rsidRPr="00DB133B">
              <w:rPr>
                <w:sz w:val="20"/>
                <w:szCs w:val="20"/>
              </w:rPr>
              <w:t xml:space="preserve"> the </w:t>
            </w:r>
            <w:r w:rsidRPr="00043BD5">
              <w:rPr>
                <w:sz w:val="20"/>
                <w:szCs w:val="20"/>
              </w:rPr>
              <w:t>collaboration between CIMH and the emerging RTC in the Pacific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recommendation.</w:t>
            </w:r>
          </w:p>
        </w:tc>
        <w:tc>
          <w:tcPr>
            <w:tcW w:w="4408" w:type="dxa"/>
          </w:tcPr>
          <w:p w14:paraId="7317BC05" w14:textId="77777777" w:rsidR="00C0244B" w:rsidRPr="006D5BE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is discussing with CIMH an agreement between the 2 organisations to foster the collaboration between SPREP and CIMH.</w:t>
            </w:r>
          </w:p>
          <w:p w14:paraId="7094FFCE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26629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11BA68C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05052E8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1815" w:type="dxa"/>
            <w:vMerge w:val="restart"/>
          </w:tcPr>
          <w:p w14:paraId="32D66A8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Establishing the Pacific Regional Training Centre (Pacific RTC)</w:t>
            </w:r>
          </w:p>
        </w:tc>
        <w:tc>
          <w:tcPr>
            <w:tcW w:w="4361" w:type="dxa"/>
          </w:tcPr>
          <w:p w14:paraId="66C1781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Suggested</w:t>
            </w:r>
            <w:r>
              <w:rPr>
                <w:sz w:val="20"/>
                <w:szCs w:val="20"/>
              </w:rPr>
              <w:t xml:space="preserve"> (Tonga)</w:t>
            </w:r>
            <w:r w:rsidRPr="00DB133B">
              <w:rPr>
                <w:sz w:val="20"/>
                <w:szCs w:val="20"/>
              </w:rPr>
              <w:t xml:space="preserve"> that the PCCC should also be a part of the Task Team. The issue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of sustainability must also be considered, and it would be good to involve elements of climate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change in the development of the Pacific RTC.</w:t>
            </w:r>
          </w:p>
        </w:tc>
        <w:tc>
          <w:tcPr>
            <w:tcW w:w="4408" w:type="dxa"/>
          </w:tcPr>
          <w:p w14:paraId="2728C2EE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</w:t>
            </w:r>
            <w:r>
              <w:rPr>
                <w:sz w:val="20"/>
                <w:szCs w:val="20"/>
              </w:rPr>
              <w:t>MOS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15</w:t>
            </w:r>
            <w:r w:rsidRPr="004501C5">
              <w:rPr>
                <w:sz w:val="20"/>
                <w:szCs w:val="20"/>
              </w:rPr>
              <w:t>.</w:t>
            </w:r>
          </w:p>
          <w:p w14:paraId="61CADD4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96FAAD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902CE01" w14:textId="77777777" w:rsidTr="008D16E5">
        <w:trPr>
          <w:trHeight w:val="272"/>
        </w:trPr>
        <w:tc>
          <w:tcPr>
            <w:tcW w:w="1035" w:type="dxa"/>
            <w:vMerge/>
          </w:tcPr>
          <w:p w14:paraId="5CD131AF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06BE4D5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636AC8D" w14:textId="77777777" w:rsidR="00C0244B" w:rsidRPr="0003362E" w:rsidRDefault="00C0244B" w:rsidP="008D16E5">
            <w:pPr>
              <w:rPr>
                <w:sz w:val="20"/>
                <w:szCs w:val="20"/>
              </w:rPr>
            </w:pPr>
            <w:r w:rsidRPr="0003362E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 (Niue)</w:t>
            </w:r>
            <w:r w:rsidRPr="00DB133B">
              <w:rPr>
                <w:sz w:val="20"/>
                <w:szCs w:val="20"/>
              </w:rPr>
              <w:t xml:space="preserve"> that all NMHS Directors are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consulted in the process, with specific reference to Recommendation 3.</w:t>
            </w:r>
          </w:p>
        </w:tc>
        <w:tc>
          <w:tcPr>
            <w:tcW w:w="4408" w:type="dxa"/>
          </w:tcPr>
          <w:p w14:paraId="1A8669A7" w14:textId="77777777" w:rsidR="00C0244B" w:rsidRPr="00B317DB" w:rsidRDefault="00C0244B" w:rsidP="008D16E5">
            <w:pPr>
              <w:rPr>
                <w:sz w:val="20"/>
                <w:szCs w:val="20"/>
              </w:rPr>
            </w:pPr>
            <w:r w:rsidRPr="00B317DB">
              <w:rPr>
                <w:sz w:val="20"/>
                <w:szCs w:val="20"/>
              </w:rPr>
              <w:t>Completed</w:t>
            </w:r>
          </w:p>
        </w:tc>
        <w:tc>
          <w:tcPr>
            <w:tcW w:w="3260" w:type="dxa"/>
          </w:tcPr>
          <w:p w14:paraId="318FE9A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66999F52" w14:textId="77777777" w:rsidTr="008D16E5">
        <w:trPr>
          <w:trHeight w:val="272"/>
        </w:trPr>
        <w:tc>
          <w:tcPr>
            <w:tcW w:w="1035" w:type="dxa"/>
            <w:vMerge/>
          </w:tcPr>
          <w:p w14:paraId="7BA5FA9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98C5BC9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8AA0683" w14:textId="77777777" w:rsidR="00C0244B" w:rsidRPr="0003362E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 xml:space="preserve">Requested </w:t>
            </w:r>
            <w:r w:rsidRPr="006601A9">
              <w:rPr>
                <w:sz w:val="20"/>
                <w:szCs w:val="20"/>
              </w:rPr>
              <w:t xml:space="preserve">that the last outcome be reworded to ‘be empowered’ and that instead of ‘a consultant’ to be revised to ‘be open ended’ </w:t>
            </w:r>
            <w:proofErr w:type="gramStart"/>
            <w:r w:rsidRPr="006601A9">
              <w:rPr>
                <w:sz w:val="20"/>
                <w:szCs w:val="20"/>
              </w:rPr>
              <w:t>in the event that</w:t>
            </w:r>
            <w:proofErr w:type="gramEnd"/>
            <w:r w:rsidRPr="006601A9">
              <w:rPr>
                <w:sz w:val="20"/>
                <w:szCs w:val="20"/>
              </w:rPr>
              <w:t xml:space="preserve"> there is more than one consultant.</w:t>
            </w:r>
          </w:p>
        </w:tc>
        <w:tc>
          <w:tcPr>
            <w:tcW w:w="4408" w:type="dxa"/>
          </w:tcPr>
          <w:p w14:paraId="7DC896EB" w14:textId="77777777" w:rsidR="00C0244B" w:rsidRPr="00B317DB" w:rsidRDefault="00C0244B" w:rsidP="008D16E5">
            <w:pPr>
              <w:rPr>
                <w:sz w:val="20"/>
                <w:szCs w:val="20"/>
              </w:rPr>
            </w:pPr>
            <w:r w:rsidRPr="00B317DB">
              <w:rPr>
                <w:sz w:val="20"/>
                <w:szCs w:val="20"/>
              </w:rPr>
              <w:t>Completed</w:t>
            </w:r>
          </w:p>
        </w:tc>
        <w:tc>
          <w:tcPr>
            <w:tcW w:w="3260" w:type="dxa"/>
          </w:tcPr>
          <w:p w14:paraId="1352B29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AE60AA5" w14:textId="77777777" w:rsidTr="008D16E5">
        <w:trPr>
          <w:trHeight w:val="272"/>
        </w:trPr>
        <w:tc>
          <w:tcPr>
            <w:tcW w:w="1035" w:type="dxa"/>
            <w:vMerge/>
          </w:tcPr>
          <w:p w14:paraId="2E81F88A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4B288140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6BF35A26" w14:textId="77777777" w:rsidR="00C0244B" w:rsidRPr="0003362E" w:rsidRDefault="00C0244B" w:rsidP="008D16E5">
            <w:pPr>
              <w:rPr>
                <w:sz w:val="20"/>
                <w:szCs w:val="20"/>
              </w:rPr>
            </w:pPr>
            <w:r w:rsidRPr="00043BD5">
              <w:rPr>
                <w:b/>
                <w:bCs/>
                <w:sz w:val="20"/>
                <w:szCs w:val="20"/>
              </w:rPr>
              <w:t>Requested</w:t>
            </w:r>
            <w:r>
              <w:rPr>
                <w:sz w:val="20"/>
                <w:szCs w:val="20"/>
              </w:rPr>
              <w:t xml:space="preserve"> (Vanuatu)</w:t>
            </w:r>
            <w:r w:rsidRPr="006601A9">
              <w:rPr>
                <w:sz w:val="20"/>
                <w:szCs w:val="20"/>
              </w:rPr>
              <w:t xml:space="preserve"> to be involved in the </w:t>
            </w:r>
            <w:r w:rsidRPr="006601A9">
              <w:rPr>
                <w:b/>
                <w:bCs/>
                <w:sz w:val="20"/>
                <w:szCs w:val="20"/>
              </w:rPr>
              <w:t>Task Team</w:t>
            </w:r>
            <w:r w:rsidRPr="006601A9">
              <w:rPr>
                <w:sz w:val="20"/>
                <w:szCs w:val="20"/>
              </w:rPr>
              <w:t>, as they are already involved in this work at a national level.</w:t>
            </w:r>
          </w:p>
        </w:tc>
        <w:tc>
          <w:tcPr>
            <w:tcW w:w="4408" w:type="dxa"/>
          </w:tcPr>
          <w:p w14:paraId="71D66534" w14:textId="77777777" w:rsidR="00C0244B" w:rsidRPr="00B706F5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  <w:r w:rsidRPr="00B317DB">
              <w:rPr>
                <w:sz w:val="20"/>
                <w:szCs w:val="20"/>
              </w:rPr>
              <w:t>Completed</w:t>
            </w:r>
          </w:p>
        </w:tc>
        <w:tc>
          <w:tcPr>
            <w:tcW w:w="3260" w:type="dxa"/>
          </w:tcPr>
          <w:p w14:paraId="48F5706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D1E7808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36330CA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1815" w:type="dxa"/>
            <w:vMerge w:val="restart"/>
          </w:tcPr>
          <w:p w14:paraId="5F78F25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B133B">
              <w:rPr>
                <w:sz w:val="20"/>
                <w:szCs w:val="20"/>
              </w:rPr>
              <w:t>Update on the Implementation of the PIMS 2017–2023 and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Progress</w:t>
            </w:r>
          </w:p>
        </w:tc>
        <w:tc>
          <w:tcPr>
            <w:tcW w:w="4361" w:type="dxa"/>
          </w:tcPr>
          <w:p w14:paraId="3DF558EE" w14:textId="77777777" w:rsidR="00C0244B" w:rsidRDefault="00C0244B" w:rsidP="008D16E5">
            <w:pPr>
              <w:rPr>
                <w:sz w:val="20"/>
                <w:szCs w:val="20"/>
              </w:rPr>
            </w:pPr>
            <w:r w:rsidRPr="0026050A">
              <w:rPr>
                <w:b/>
                <w:bCs/>
                <w:sz w:val="20"/>
                <w:szCs w:val="20"/>
              </w:rPr>
              <w:t>Recommended</w:t>
            </w:r>
            <w:r w:rsidRPr="00DB133B">
              <w:rPr>
                <w:sz w:val="20"/>
                <w:szCs w:val="20"/>
              </w:rPr>
              <w:t xml:space="preserve"> for the Secretariat to undertake the </w:t>
            </w:r>
            <w:r w:rsidRPr="00FD38DA">
              <w:rPr>
                <w:b/>
                <w:bCs/>
                <w:sz w:val="20"/>
                <w:szCs w:val="20"/>
              </w:rPr>
              <w:t>review of the PIMS 2017–2023</w:t>
            </w:r>
            <w:r w:rsidRPr="00DB133B">
              <w:rPr>
                <w:sz w:val="20"/>
                <w:szCs w:val="20"/>
              </w:rPr>
              <w:t xml:space="preserve"> to update the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priorities of the Council</w:t>
            </w:r>
            <w:r>
              <w:rPr>
                <w:sz w:val="20"/>
                <w:szCs w:val="20"/>
              </w:rPr>
              <w:t>.</w:t>
            </w:r>
          </w:p>
          <w:p w14:paraId="0861893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  <w:vMerge w:val="restart"/>
          </w:tcPr>
          <w:p w14:paraId="20D8D167" w14:textId="77777777" w:rsidR="00C0244B" w:rsidRPr="00B317DB" w:rsidRDefault="00C0244B" w:rsidP="008D16E5">
            <w:pPr>
              <w:rPr>
                <w:sz w:val="20"/>
                <w:szCs w:val="20"/>
              </w:rPr>
            </w:pPr>
            <w:r w:rsidRPr="00B317DB">
              <w:rPr>
                <w:sz w:val="20"/>
                <w:szCs w:val="20"/>
              </w:rPr>
              <w:t xml:space="preserve">The review of the PIMS has been advertised for a consultant. This is delayed </w:t>
            </w:r>
            <w:proofErr w:type="gramStart"/>
            <w:r w:rsidRPr="00B317DB">
              <w:rPr>
                <w:sz w:val="20"/>
                <w:szCs w:val="20"/>
              </w:rPr>
              <w:t>to align</w:t>
            </w:r>
            <w:proofErr w:type="gramEnd"/>
            <w:r w:rsidRPr="00B317DB">
              <w:rPr>
                <w:sz w:val="20"/>
                <w:szCs w:val="20"/>
              </w:rPr>
              <w:t xml:space="preserve"> with the review of the WRP and will be selected later this year.</w:t>
            </w:r>
          </w:p>
          <w:p w14:paraId="38E6238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FEDB3F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D3A6D62" w14:textId="77777777" w:rsidTr="008D16E5">
        <w:trPr>
          <w:trHeight w:val="272"/>
        </w:trPr>
        <w:tc>
          <w:tcPr>
            <w:tcW w:w="1035" w:type="dxa"/>
            <w:vMerge/>
          </w:tcPr>
          <w:p w14:paraId="64EF8845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544BB634" w14:textId="77777777" w:rsidR="00C0244B" w:rsidRPr="00DB133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799BB62" w14:textId="77777777" w:rsidR="00C0244B" w:rsidRPr="00DB133B" w:rsidRDefault="00C0244B" w:rsidP="008D16E5">
            <w:pPr>
              <w:rPr>
                <w:sz w:val="20"/>
                <w:szCs w:val="20"/>
              </w:rPr>
            </w:pPr>
            <w:r w:rsidRPr="0026050A">
              <w:rPr>
                <w:b/>
                <w:bCs/>
                <w:sz w:val="20"/>
                <w:szCs w:val="20"/>
              </w:rPr>
              <w:t>Recommended</w:t>
            </w:r>
            <w:r w:rsidRPr="00DB133B">
              <w:rPr>
                <w:sz w:val="20"/>
                <w:szCs w:val="20"/>
              </w:rPr>
              <w:t xml:space="preserve"> to consolidate all the gap analysis of each Panel and the recommendations from</w:t>
            </w:r>
            <w:r>
              <w:rPr>
                <w:sz w:val="20"/>
                <w:szCs w:val="20"/>
              </w:rPr>
              <w:t xml:space="preserve"> </w:t>
            </w:r>
            <w:r w:rsidRPr="00DB133B">
              <w:rPr>
                <w:sz w:val="20"/>
                <w:szCs w:val="20"/>
              </w:rPr>
              <w:t>PMC-5 and new initiatives.</w:t>
            </w:r>
          </w:p>
        </w:tc>
        <w:tc>
          <w:tcPr>
            <w:tcW w:w="4408" w:type="dxa"/>
            <w:vMerge/>
          </w:tcPr>
          <w:p w14:paraId="5FB69E47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E2F76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755A1E1" w14:textId="77777777" w:rsidTr="008D16E5">
        <w:trPr>
          <w:trHeight w:val="272"/>
        </w:trPr>
        <w:tc>
          <w:tcPr>
            <w:tcW w:w="1035" w:type="dxa"/>
          </w:tcPr>
          <w:p w14:paraId="5583145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1815" w:type="dxa"/>
          </w:tcPr>
          <w:p w14:paraId="20B0B30A" w14:textId="77777777" w:rsidR="00C0244B" w:rsidRPr="00AC034B" w:rsidRDefault="00C0244B" w:rsidP="008D16E5">
            <w:pPr>
              <w:rPr>
                <w:sz w:val="20"/>
                <w:szCs w:val="20"/>
              </w:rPr>
            </w:pPr>
            <w:r w:rsidRPr="00AC034B">
              <w:rPr>
                <w:sz w:val="20"/>
                <w:szCs w:val="20"/>
              </w:rPr>
              <w:t>Republic of Korea-Pacific Island Climate Prediction Services</w:t>
            </w:r>
          </w:p>
          <w:p w14:paraId="35D1412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AC034B">
              <w:rPr>
                <w:sz w:val="20"/>
                <w:szCs w:val="20"/>
              </w:rPr>
              <w:t xml:space="preserve">(ROK-PI </w:t>
            </w:r>
            <w:proofErr w:type="spellStart"/>
            <w:r w:rsidRPr="00AC034B">
              <w:rPr>
                <w:sz w:val="20"/>
                <w:szCs w:val="20"/>
              </w:rPr>
              <w:t>CliPS</w:t>
            </w:r>
            <w:proofErr w:type="spellEnd"/>
            <w:r w:rsidRPr="00AC034B">
              <w:rPr>
                <w:sz w:val="20"/>
                <w:szCs w:val="20"/>
              </w:rPr>
              <w:t>) 2 Project</w:t>
            </w:r>
          </w:p>
        </w:tc>
        <w:tc>
          <w:tcPr>
            <w:tcW w:w="4361" w:type="dxa"/>
          </w:tcPr>
          <w:p w14:paraId="37BD49B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26050A">
              <w:rPr>
                <w:b/>
                <w:bCs/>
                <w:sz w:val="20"/>
                <w:szCs w:val="20"/>
              </w:rPr>
              <w:t>Recommended</w:t>
            </w:r>
            <w:r w:rsidRPr="00E063CF">
              <w:rPr>
                <w:sz w:val="20"/>
                <w:szCs w:val="20"/>
              </w:rPr>
              <w:t xml:space="preserve"> for further support to the NMHSs on the tools developed under the project</w:t>
            </w:r>
            <w:r>
              <w:rPr>
                <w:sz w:val="20"/>
                <w:szCs w:val="20"/>
              </w:rPr>
              <w:t xml:space="preserve"> </w:t>
            </w:r>
            <w:r w:rsidRPr="00E063CF">
              <w:rPr>
                <w:sz w:val="20"/>
                <w:szCs w:val="20"/>
              </w:rPr>
              <w:t xml:space="preserve">to ensure that the </w:t>
            </w:r>
            <w:r w:rsidRPr="0026050A">
              <w:rPr>
                <w:sz w:val="20"/>
                <w:szCs w:val="20"/>
              </w:rPr>
              <w:t>tools are integrated to the Pacific RCC and NMHSs</w:t>
            </w:r>
            <w:r w:rsidRPr="00E063CF">
              <w:rPr>
                <w:sz w:val="20"/>
                <w:szCs w:val="20"/>
              </w:rPr>
              <w:t xml:space="preserve"> capacity are further</w:t>
            </w:r>
            <w:r>
              <w:rPr>
                <w:sz w:val="20"/>
                <w:szCs w:val="20"/>
              </w:rPr>
              <w:t xml:space="preserve"> </w:t>
            </w:r>
            <w:r w:rsidRPr="00E063CF">
              <w:rPr>
                <w:sz w:val="20"/>
                <w:szCs w:val="20"/>
              </w:rPr>
              <w:t>strengthened.</w:t>
            </w:r>
          </w:p>
        </w:tc>
        <w:tc>
          <w:tcPr>
            <w:tcW w:w="4408" w:type="dxa"/>
          </w:tcPr>
          <w:p w14:paraId="73C0BA94" w14:textId="77777777" w:rsidR="00C0244B" w:rsidRDefault="00C0244B" w:rsidP="008D16E5">
            <w:pPr>
              <w:rPr>
                <w:sz w:val="20"/>
                <w:szCs w:val="20"/>
              </w:rPr>
            </w:pPr>
            <w:r w:rsidRPr="004501C5">
              <w:rPr>
                <w:sz w:val="20"/>
                <w:szCs w:val="20"/>
              </w:rPr>
              <w:t>Updates will be provided by the PI</w:t>
            </w:r>
            <w:r>
              <w:rPr>
                <w:sz w:val="20"/>
                <w:szCs w:val="20"/>
              </w:rPr>
              <w:t>CS</w:t>
            </w:r>
            <w:r w:rsidRPr="004501C5">
              <w:rPr>
                <w:sz w:val="20"/>
                <w:szCs w:val="20"/>
              </w:rPr>
              <w:t xml:space="preserve"> panel under agenda item </w:t>
            </w:r>
            <w:r>
              <w:rPr>
                <w:sz w:val="20"/>
                <w:szCs w:val="20"/>
              </w:rPr>
              <w:t>10</w:t>
            </w:r>
            <w:r w:rsidRPr="004501C5">
              <w:rPr>
                <w:sz w:val="20"/>
                <w:szCs w:val="20"/>
              </w:rPr>
              <w:t>.</w:t>
            </w:r>
          </w:p>
          <w:p w14:paraId="43C2B13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15186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6AD161AA" w14:textId="77777777" w:rsidTr="008D16E5">
        <w:trPr>
          <w:trHeight w:val="272"/>
        </w:trPr>
        <w:tc>
          <w:tcPr>
            <w:tcW w:w="1035" w:type="dxa"/>
          </w:tcPr>
          <w:p w14:paraId="7B2FD74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1815" w:type="dxa"/>
          </w:tcPr>
          <w:p w14:paraId="7562B4E1" w14:textId="77777777" w:rsidR="00C0244B" w:rsidRPr="0029582A" w:rsidRDefault="00C0244B" w:rsidP="008D16E5">
            <w:pPr>
              <w:rPr>
                <w:sz w:val="20"/>
                <w:szCs w:val="20"/>
              </w:rPr>
            </w:pPr>
            <w:r w:rsidRPr="0029582A">
              <w:rPr>
                <w:sz w:val="20"/>
                <w:szCs w:val="20"/>
              </w:rPr>
              <w:t>Climate Risk Early Warning System phase 2 (CREWS2.0) Project and</w:t>
            </w:r>
          </w:p>
          <w:p w14:paraId="66C1FFC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29582A">
              <w:rPr>
                <w:sz w:val="20"/>
                <w:szCs w:val="20"/>
              </w:rPr>
              <w:t>related opportunities</w:t>
            </w:r>
          </w:p>
        </w:tc>
        <w:tc>
          <w:tcPr>
            <w:tcW w:w="4361" w:type="dxa"/>
          </w:tcPr>
          <w:p w14:paraId="3B7DEEED" w14:textId="77777777" w:rsidR="00C0244B" w:rsidRPr="00D73ACF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Encouraged</w:t>
            </w:r>
            <w:r w:rsidRPr="00D73ACF">
              <w:rPr>
                <w:sz w:val="20"/>
                <w:szCs w:val="20"/>
              </w:rPr>
              <w:t xml:space="preserve"> Pacific SIDS to utilise the CREWS ASW for relevant requests, noting the 12-month implementation period, as well as the new GCF/SAP-CREWS scaling-up Framework.</w:t>
            </w:r>
          </w:p>
        </w:tc>
        <w:tc>
          <w:tcPr>
            <w:tcW w:w="4408" w:type="dxa"/>
          </w:tcPr>
          <w:p w14:paraId="6943C313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color w:val="4EA72E" w:themeColor="accent6"/>
                <w:sz w:val="20"/>
                <w:szCs w:val="20"/>
              </w:rPr>
              <w:t>Salesa</w:t>
            </w:r>
            <w:r w:rsidRPr="00B706F5">
              <w:rPr>
                <w:color w:val="4EA72E" w:themeColor="accent6"/>
                <w:sz w:val="20"/>
                <w:szCs w:val="20"/>
              </w:rPr>
              <w:t xml:space="preserve"> to provide input</w:t>
            </w:r>
            <w:r>
              <w:rPr>
                <w:sz w:val="20"/>
                <w:szCs w:val="20"/>
              </w:rPr>
              <w:t>…</w:t>
            </w:r>
          </w:p>
          <w:p w14:paraId="679FACF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3BB12E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7F356B5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7D9C9BA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</w:t>
            </w:r>
          </w:p>
        </w:tc>
        <w:tc>
          <w:tcPr>
            <w:tcW w:w="1815" w:type="dxa"/>
            <w:vMerge w:val="restart"/>
          </w:tcPr>
          <w:p w14:paraId="7C0D7C2F" w14:textId="77777777" w:rsidR="00C0244B" w:rsidRPr="00F03939" w:rsidRDefault="00C0244B" w:rsidP="008D16E5">
            <w:pPr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Climate Information Services for Resilient Development in Vanuatu</w:t>
            </w:r>
          </w:p>
          <w:p w14:paraId="2C6221C5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Project (</w:t>
            </w:r>
            <w:proofErr w:type="spellStart"/>
            <w:r w:rsidRPr="00F03939">
              <w:rPr>
                <w:sz w:val="20"/>
                <w:szCs w:val="20"/>
              </w:rPr>
              <w:t>VanKIRAP</w:t>
            </w:r>
            <w:proofErr w:type="spellEnd"/>
            <w:r w:rsidRPr="00F03939">
              <w:rPr>
                <w:sz w:val="20"/>
                <w:szCs w:val="20"/>
              </w:rPr>
              <w:t>)</w:t>
            </w:r>
          </w:p>
        </w:tc>
        <w:tc>
          <w:tcPr>
            <w:tcW w:w="4361" w:type="dxa"/>
          </w:tcPr>
          <w:p w14:paraId="4BB63E6F" w14:textId="77777777" w:rsidR="00C0244B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Recommended</w:t>
            </w:r>
            <w:r w:rsidRPr="00F03939">
              <w:rPr>
                <w:sz w:val="20"/>
                <w:szCs w:val="20"/>
              </w:rPr>
              <w:t xml:space="preserve"> for a follow-up project (Phase 2) to upscale and expand to other sectors </w:t>
            </w:r>
            <w:proofErr w:type="spellStart"/>
            <w:r w:rsidRPr="00F03939"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Health, Energy, Disaster Risk Reduction etc; the new innovations and the climate information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services products are taken up for decision making.</w:t>
            </w:r>
          </w:p>
          <w:p w14:paraId="2986072F" w14:textId="77777777" w:rsidR="00C0244B" w:rsidRPr="00D73ACF" w:rsidRDefault="00C0244B" w:rsidP="008D16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408" w:type="dxa"/>
            <w:vMerge w:val="restart"/>
          </w:tcPr>
          <w:p w14:paraId="15CE6E45" w14:textId="77777777" w:rsidR="00C0244B" w:rsidRPr="00B317D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will be presented under Agenda Item 10.5</w:t>
            </w:r>
          </w:p>
          <w:p w14:paraId="2B68F887" w14:textId="77777777" w:rsidR="00C0244B" w:rsidRPr="00B317D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513140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(</w:t>
            </w:r>
            <w:proofErr w:type="spellStart"/>
            <w:r>
              <w:rPr>
                <w:sz w:val="20"/>
                <w:szCs w:val="20"/>
              </w:rPr>
              <w:t>VanKIRAP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0244B" w14:paraId="751E1B61" w14:textId="77777777" w:rsidTr="008D16E5">
        <w:trPr>
          <w:trHeight w:val="272"/>
        </w:trPr>
        <w:tc>
          <w:tcPr>
            <w:tcW w:w="1035" w:type="dxa"/>
            <w:vMerge/>
          </w:tcPr>
          <w:p w14:paraId="4D5250C5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9F16883" w14:textId="77777777" w:rsidR="00C0244B" w:rsidRPr="00F03939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6D434659" w14:textId="77777777" w:rsidR="00C0244B" w:rsidRPr="00F03939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Recommended</w:t>
            </w:r>
            <w:r w:rsidRPr="00F03939">
              <w:rPr>
                <w:sz w:val="20"/>
                <w:szCs w:val="20"/>
              </w:rPr>
              <w:t xml:space="preserve"> to facilitate next steps, key </w:t>
            </w:r>
            <w:proofErr w:type="spellStart"/>
            <w:r w:rsidRPr="00F03939">
              <w:rPr>
                <w:sz w:val="20"/>
                <w:szCs w:val="20"/>
              </w:rPr>
              <w:t>VanKIRAP</w:t>
            </w:r>
            <w:proofErr w:type="spellEnd"/>
            <w:r w:rsidRPr="00F03939">
              <w:rPr>
                <w:sz w:val="20"/>
                <w:szCs w:val="20"/>
              </w:rPr>
              <w:t xml:space="preserve"> capabilities, learnings, outcomes and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impact pathways to be leveraged (including via PIETR and PICS panels) for informing:</w:t>
            </w:r>
          </w:p>
          <w:p w14:paraId="48EEBF97" w14:textId="77777777" w:rsidR="00C0244B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Conceptualisation and planning for Van KIRAP II to be prioritised by key donors/development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partners and associated regional/national (Vanuatu) stakeholders</w:t>
            </w:r>
            <w:r>
              <w:rPr>
                <w:sz w:val="20"/>
                <w:szCs w:val="20"/>
              </w:rPr>
              <w:t>.</w:t>
            </w:r>
          </w:p>
          <w:p w14:paraId="0A38D60E" w14:textId="77777777" w:rsidR="00C0244B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Development, design and delivery of related CIS and NAP projects in other partner PIC</w:t>
            </w:r>
            <w:r>
              <w:rPr>
                <w:sz w:val="20"/>
                <w:szCs w:val="20"/>
              </w:rPr>
              <w:t>s.</w:t>
            </w:r>
          </w:p>
          <w:p w14:paraId="41789487" w14:textId="77777777" w:rsidR="00C0244B" w:rsidRPr="00D73ACF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Review and update of the Pacific Climate Change Science and Services research Roadmap,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including revised scope and regional priorities for implementation.</w:t>
            </w:r>
          </w:p>
        </w:tc>
        <w:tc>
          <w:tcPr>
            <w:tcW w:w="4408" w:type="dxa"/>
            <w:vMerge/>
          </w:tcPr>
          <w:p w14:paraId="49E6D6C9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CAAB6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34AED22" w14:textId="77777777" w:rsidTr="008D16E5">
        <w:trPr>
          <w:trHeight w:val="272"/>
        </w:trPr>
        <w:tc>
          <w:tcPr>
            <w:tcW w:w="1035" w:type="dxa"/>
            <w:vMerge/>
          </w:tcPr>
          <w:p w14:paraId="1F0D4257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5AB6BEDF" w14:textId="77777777" w:rsidR="00C0244B" w:rsidRPr="00F03939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FC564DA" w14:textId="77777777" w:rsidR="00C0244B" w:rsidRPr="00F03939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Recommended</w:t>
            </w:r>
            <w:r w:rsidRPr="00F03939">
              <w:rPr>
                <w:sz w:val="20"/>
                <w:szCs w:val="20"/>
              </w:rPr>
              <w:t xml:space="preserve"> to facilitate next steps, key </w:t>
            </w:r>
            <w:proofErr w:type="spellStart"/>
            <w:r w:rsidRPr="00F03939">
              <w:rPr>
                <w:sz w:val="20"/>
                <w:szCs w:val="20"/>
              </w:rPr>
              <w:t>VanKIRAP</w:t>
            </w:r>
            <w:proofErr w:type="spellEnd"/>
            <w:r w:rsidRPr="00F03939">
              <w:rPr>
                <w:sz w:val="20"/>
                <w:szCs w:val="20"/>
              </w:rPr>
              <w:t xml:space="preserve"> capabilities, learnings, outcomes and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impact pathways to be leveraged (including via PIETR and PICS panels) for informing:</w:t>
            </w:r>
          </w:p>
          <w:p w14:paraId="42BAD1FE" w14:textId="77777777" w:rsidR="00C0244B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Conceptualisation and planning for Van KIRAP II to be prioritised by key donors/development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partners and associated regional/national (Vanuatu) stakeholders</w:t>
            </w:r>
            <w:r>
              <w:rPr>
                <w:sz w:val="20"/>
                <w:szCs w:val="20"/>
              </w:rPr>
              <w:t>.</w:t>
            </w:r>
          </w:p>
          <w:p w14:paraId="1416CC1A" w14:textId="77777777" w:rsidR="00C0244B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Development, design and delivery of related CIS and NAP projects in other partner PIC</w:t>
            </w:r>
            <w:r>
              <w:rPr>
                <w:sz w:val="20"/>
                <w:szCs w:val="20"/>
              </w:rPr>
              <w:t>s.</w:t>
            </w:r>
          </w:p>
          <w:p w14:paraId="49A0B838" w14:textId="77777777" w:rsidR="00C0244B" w:rsidRPr="00D73ACF" w:rsidRDefault="00C0244B" w:rsidP="008D16E5">
            <w:pPr>
              <w:pStyle w:val="ListParagraph"/>
              <w:numPr>
                <w:ilvl w:val="0"/>
                <w:numId w:val="3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Review and update of the Pacific Climate Change Science and Services research Roadmap,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including revised scope and regional priorities for implementation.</w:t>
            </w:r>
          </w:p>
        </w:tc>
        <w:tc>
          <w:tcPr>
            <w:tcW w:w="4408" w:type="dxa"/>
            <w:vMerge/>
          </w:tcPr>
          <w:p w14:paraId="35C80DB8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C3095C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84420DD" w14:textId="77777777" w:rsidTr="008D16E5">
        <w:trPr>
          <w:trHeight w:val="272"/>
        </w:trPr>
        <w:tc>
          <w:tcPr>
            <w:tcW w:w="1035" w:type="dxa"/>
            <w:vMerge/>
          </w:tcPr>
          <w:p w14:paraId="3C77FB9B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1FC435F" w14:textId="77777777" w:rsidR="00C0244B" w:rsidRPr="00F03939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5B17A17" w14:textId="77777777" w:rsidR="00C0244B" w:rsidRPr="00F03939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Recommended</w:t>
            </w:r>
            <w:r w:rsidRPr="00F03939">
              <w:rPr>
                <w:sz w:val="20"/>
                <w:szCs w:val="20"/>
              </w:rPr>
              <w:t xml:space="preserve"> Scaling-up OSCAR, Van-KIRAP-II by:</w:t>
            </w:r>
          </w:p>
          <w:p w14:paraId="24A59162" w14:textId="77777777" w:rsidR="00C0244B" w:rsidRDefault="00C0244B" w:rsidP="008D16E5">
            <w:pPr>
              <w:pStyle w:val="ListParagraph"/>
              <w:numPr>
                <w:ilvl w:val="0"/>
                <w:numId w:val="4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Advancing OSCAR, to become a more powerful tool</w:t>
            </w:r>
            <w:r>
              <w:rPr>
                <w:sz w:val="20"/>
                <w:szCs w:val="20"/>
              </w:rPr>
              <w:t>.</w:t>
            </w:r>
          </w:p>
          <w:p w14:paraId="7EC72BF2" w14:textId="77777777" w:rsidR="00C0244B" w:rsidRDefault="00C0244B" w:rsidP="008D16E5">
            <w:pPr>
              <w:pStyle w:val="ListParagraph"/>
              <w:numPr>
                <w:ilvl w:val="0"/>
                <w:numId w:val="4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Expanding the soil map’s capabilities with the inclusion of geo-spatial data, comprehensive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soil properties, and drainage classes</w:t>
            </w:r>
            <w:r>
              <w:rPr>
                <w:sz w:val="20"/>
                <w:szCs w:val="20"/>
              </w:rPr>
              <w:t>.</w:t>
            </w:r>
          </w:p>
          <w:p w14:paraId="39EDF0D4" w14:textId="77777777" w:rsidR="00C0244B" w:rsidRDefault="00C0244B" w:rsidP="008D16E5">
            <w:pPr>
              <w:pStyle w:val="ListParagraph"/>
              <w:numPr>
                <w:ilvl w:val="0"/>
                <w:numId w:val="4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>Assessing Hydro-climate disaster risk reduction (Hy-DRR) by utilising advanced soil</w:t>
            </w:r>
            <w:r>
              <w:rPr>
                <w:sz w:val="20"/>
                <w:szCs w:val="20"/>
              </w:rPr>
              <w:t xml:space="preserve"> </w:t>
            </w:r>
            <w:r w:rsidRPr="00F03939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.</w:t>
            </w:r>
          </w:p>
          <w:p w14:paraId="783CD00D" w14:textId="77777777" w:rsidR="00C0244B" w:rsidRPr="00D73ACF" w:rsidRDefault="00C0244B" w:rsidP="008D16E5">
            <w:pPr>
              <w:pStyle w:val="ListParagraph"/>
              <w:numPr>
                <w:ilvl w:val="0"/>
                <w:numId w:val="4"/>
              </w:numPr>
              <w:ind w:left="437"/>
              <w:rPr>
                <w:sz w:val="20"/>
                <w:szCs w:val="20"/>
              </w:rPr>
            </w:pPr>
            <w:r w:rsidRPr="00F03939">
              <w:rPr>
                <w:sz w:val="20"/>
                <w:szCs w:val="20"/>
              </w:rPr>
              <w:t xml:space="preserve">Enriching monthly based </w:t>
            </w:r>
            <w:proofErr w:type="spellStart"/>
            <w:r w:rsidRPr="00F03939">
              <w:rPr>
                <w:sz w:val="20"/>
                <w:szCs w:val="20"/>
              </w:rPr>
              <w:t>Agromet</w:t>
            </w:r>
            <w:proofErr w:type="spellEnd"/>
            <w:r w:rsidRPr="00F03939">
              <w:rPr>
                <w:sz w:val="20"/>
                <w:szCs w:val="20"/>
              </w:rPr>
              <w:t xml:space="preserve"> Bulletin advisory by diversifying crops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50067729" w14:textId="77777777" w:rsidR="00C0244B" w:rsidRDefault="00C0244B" w:rsidP="008D16E5">
            <w:pPr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16443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287F808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58AD962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</w:t>
            </w:r>
          </w:p>
        </w:tc>
        <w:tc>
          <w:tcPr>
            <w:tcW w:w="1815" w:type="dxa"/>
            <w:vMerge w:val="restart"/>
          </w:tcPr>
          <w:p w14:paraId="166718AA" w14:textId="77777777" w:rsidR="00C0244B" w:rsidRPr="002F3B25" w:rsidRDefault="00C0244B" w:rsidP="008D16E5">
            <w:pPr>
              <w:rPr>
                <w:sz w:val="20"/>
                <w:szCs w:val="20"/>
              </w:rPr>
            </w:pPr>
            <w:r w:rsidRPr="002F3B25">
              <w:rPr>
                <w:sz w:val="20"/>
                <w:szCs w:val="20"/>
              </w:rPr>
              <w:t>Enhancing Climate Information and Knowledge Services for</w:t>
            </w:r>
          </w:p>
          <w:p w14:paraId="0C29DCD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2F3B25">
              <w:rPr>
                <w:sz w:val="20"/>
                <w:szCs w:val="20"/>
              </w:rPr>
              <w:t>Resilience in PSIDS (UNEP CIS-Pac-5)</w:t>
            </w:r>
          </w:p>
        </w:tc>
        <w:tc>
          <w:tcPr>
            <w:tcW w:w="4361" w:type="dxa"/>
          </w:tcPr>
          <w:p w14:paraId="3D0A0EF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Encouraged</w:t>
            </w:r>
            <w:r w:rsidRPr="002F3B25">
              <w:rPr>
                <w:sz w:val="20"/>
                <w:szCs w:val="20"/>
              </w:rPr>
              <w:t xml:space="preserve"> the five countries and the respective NMHSs to exercise ownership of programme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activities in full coordination with national stakeholders, national service providers and regional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technical partners.</w:t>
            </w:r>
          </w:p>
        </w:tc>
        <w:tc>
          <w:tcPr>
            <w:tcW w:w="4408" w:type="dxa"/>
            <w:vMerge w:val="restart"/>
          </w:tcPr>
          <w:p w14:paraId="45EC813B" w14:textId="77777777" w:rsidR="00C0244B" w:rsidRPr="006C635F" w:rsidRDefault="00C0244B" w:rsidP="008D16E5">
            <w:pPr>
              <w:rPr>
                <w:sz w:val="20"/>
                <w:szCs w:val="20"/>
              </w:rPr>
            </w:pPr>
            <w:r w:rsidRPr="006C635F">
              <w:rPr>
                <w:sz w:val="20"/>
                <w:szCs w:val="20"/>
              </w:rPr>
              <w:t>Update on the UNEP CIS-Pac5 will be presented Agenda Item 10.3</w:t>
            </w:r>
          </w:p>
          <w:p w14:paraId="1D267F1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55F5A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UNEP CIS-Pac 5 &amp; other projects in the climate space.</w:t>
            </w:r>
          </w:p>
        </w:tc>
      </w:tr>
      <w:tr w:rsidR="00C0244B" w14:paraId="6A011590" w14:textId="77777777" w:rsidTr="008D16E5">
        <w:trPr>
          <w:trHeight w:val="272"/>
        </w:trPr>
        <w:tc>
          <w:tcPr>
            <w:tcW w:w="1035" w:type="dxa"/>
            <w:vMerge/>
          </w:tcPr>
          <w:p w14:paraId="754319C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A41D7F1" w14:textId="77777777" w:rsidR="00C0244B" w:rsidRPr="002F3B2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3B0605CD" w14:textId="77777777" w:rsidR="00C0244B" w:rsidRPr="002F3B25" w:rsidRDefault="00C0244B" w:rsidP="008D16E5">
            <w:pPr>
              <w:rPr>
                <w:sz w:val="20"/>
                <w:szCs w:val="20"/>
              </w:rPr>
            </w:pPr>
            <w:r w:rsidRPr="00D73ACF">
              <w:rPr>
                <w:b/>
                <w:bCs/>
                <w:sz w:val="20"/>
                <w:szCs w:val="20"/>
              </w:rPr>
              <w:t>Recommended</w:t>
            </w:r>
            <w:r w:rsidRPr="002F3B25">
              <w:rPr>
                <w:sz w:val="20"/>
                <w:szCs w:val="20"/>
              </w:rPr>
              <w:t xml:space="preserve"> that the UNEP CIS-Pac5 programme and all other complementary programmes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in the Pacific on Climate Services coordinate activities, trainings and data in the region, in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partnership with the countries and NMHSs.</w:t>
            </w:r>
          </w:p>
        </w:tc>
        <w:tc>
          <w:tcPr>
            <w:tcW w:w="4408" w:type="dxa"/>
            <w:vMerge/>
          </w:tcPr>
          <w:p w14:paraId="71196DB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9353C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4967C5E6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46A5184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1815" w:type="dxa"/>
            <w:vMerge w:val="restart"/>
          </w:tcPr>
          <w:p w14:paraId="46A1CD10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2F3B25">
              <w:rPr>
                <w:sz w:val="20"/>
                <w:szCs w:val="20"/>
              </w:rPr>
              <w:t>GCF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Contributions and Opportunities in Climate Information and Early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Warning System (EWS)</w:t>
            </w:r>
          </w:p>
        </w:tc>
        <w:tc>
          <w:tcPr>
            <w:tcW w:w="4361" w:type="dxa"/>
          </w:tcPr>
          <w:p w14:paraId="4844B42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8C62D9">
              <w:rPr>
                <w:b/>
                <w:bCs/>
                <w:sz w:val="20"/>
                <w:szCs w:val="20"/>
              </w:rPr>
              <w:t xml:space="preserve">Recommended </w:t>
            </w:r>
            <w:r w:rsidRPr="002F3B25">
              <w:rPr>
                <w:sz w:val="20"/>
                <w:szCs w:val="20"/>
              </w:rPr>
              <w:t>use of GCF financing to ensure coordinated, regionally and thematically aligned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ongoing programme such as Weather Ready Pacific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 w:val="restart"/>
          </w:tcPr>
          <w:p w14:paraId="0EC0381A" w14:textId="77777777" w:rsidR="00C0244B" w:rsidRPr="006C635F" w:rsidRDefault="00C0244B" w:rsidP="008D16E5">
            <w:pPr>
              <w:rPr>
                <w:sz w:val="20"/>
                <w:szCs w:val="20"/>
              </w:rPr>
            </w:pPr>
            <w:r w:rsidRPr="006C635F">
              <w:rPr>
                <w:sz w:val="20"/>
                <w:szCs w:val="20"/>
              </w:rPr>
              <w:t>Update will be provided under Agenda Item 22</w:t>
            </w:r>
          </w:p>
          <w:p w14:paraId="7F35018D" w14:textId="77777777" w:rsidR="00C0244B" w:rsidRPr="006C635F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F8982B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03B8FD7" w14:textId="77777777" w:rsidTr="008D16E5">
        <w:trPr>
          <w:trHeight w:val="272"/>
        </w:trPr>
        <w:tc>
          <w:tcPr>
            <w:tcW w:w="1035" w:type="dxa"/>
            <w:vMerge/>
          </w:tcPr>
          <w:p w14:paraId="2D1FDD3A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A76B74A" w14:textId="77777777" w:rsidR="00C0244B" w:rsidRPr="002F3B2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76254B7" w14:textId="77777777" w:rsidR="00C0244B" w:rsidRPr="008C62D9" w:rsidRDefault="00C0244B" w:rsidP="008D16E5">
            <w:pPr>
              <w:rPr>
                <w:sz w:val="20"/>
                <w:szCs w:val="20"/>
              </w:rPr>
            </w:pPr>
            <w:r w:rsidRPr="008C62D9">
              <w:rPr>
                <w:b/>
                <w:bCs/>
                <w:sz w:val="20"/>
                <w:szCs w:val="20"/>
              </w:rPr>
              <w:t>Recommended</w:t>
            </w:r>
            <w:r w:rsidRPr="002F3B25">
              <w:rPr>
                <w:sz w:val="20"/>
                <w:szCs w:val="20"/>
              </w:rPr>
              <w:t xml:space="preserve"> use of knowledge sharing and technology transfer to optimise the use of</w:t>
            </w:r>
            <w:r>
              <w:rPr>
                <w:sz w:val="20"/>
                <w:szCs w:val="20"/>
              </w:rPr>
              <w:t xml:space="preserve"> </w:t>
            </w:r>
            <w:r w:rsidRPr="002F3B25">
              <w:rPr>
                <w:sz w:val="20"/>
                <w:szCs w:val="20"/>
              </w:rPr>
              <w:t>climate finance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/>
          </w:tcPr>
          <w:p w14:paraId="1258F196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38B9C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611BC2CB" w14:textId="77777777" w:rsidTr="008D16E5">
        <w:trPr>
          <w:trHeight w:val="272"/>
        </w:trPr>
        <w:tc>
          <w:tcPr>
            <w:tcW w:w="1035" w:type="dxa"/>
            <w:vMerge/>
          </w:tcPr>
          <w:p w14:paraId="5809D37E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0C035EF2" w14:textId="77777777" w:rsidR="00C0244B" w:rsidRPr="002F3B2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85E190A" w14:textId="77777777" w:rsidR="00C0244B" w:rsidRPr="008C62D9" w:rsidRDefault="00C0244B" w:rsidP="008D16E5">
            <w:pPr>
              <w:rPr>
                <w:sz w:val="20"/>
                <w:szCs w:val="20"/>
              </w:rPr>
            </w:pPr>
            <w:r w:rsidRPr="008C62D9">
              <w:rPr>
                <w:b/>
                <w:bCs/>
                <w:sz w:val="20"/>
                <w:szCs w:val="20"/>
              </w:rPr>
              <w:t>Requested</w:t>
            </w:r>
            <w:r>
              <w:rPr>
                <w:sz w:val="20"/>
                <w:szCs w:val="20"/>
              </w:rPr>
              <w:t xml:space="preserve"> (RMI &amp; Tuvalu) a</w:t>
            </w:r>
            <w:r w:rsidRPr="002F3B25">
              <w:rPr>
                <w:sz w:val="20"/>
                <w:szCs w:val="20"/>
              </w:rPr>
              <w:t xml:space="preserve">dditional support from the GCF for the Weather Ready </w:t>
            </w:r>
            <w:r>
              <w:rPr>
                <w:sz w:val="20"/>
                <w:szCs w:val="20"/>
              </w:rPr>
              <w:t>Pacific.</w:t>
            </w:r>
          </w:p>
        </w:tc>
        <w:tc>
          <w:tcPr>
            <w:tcW w:w="4408" w:type="dxa"/>
            <w:vMerge/>
          </w:tcPr>
          <w:p w14:paraId="4CF39E8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1476B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4EB3677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010CBDF1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1815" w:type="dxa"/>
            <w:vMerge w:val="restart"/>
          </w:tcPr>
          <w:p w14:paraId="60DF720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130299">
              <w:rPr>
                <w:sz w:val="20"/>
                <w:szCs w:val="20"/>
              </w:rPr>
              <w:t>Weather and Climate Services (WISER) Asia Pacific Programme</w:t>
            </w:r>
          </w:p>
        </w:tc>
        <w:tc>
          <w:tcPr>
            <w:tcW w:w="4361" w:type="dxa"/>
          </w:tcPr>
          <w:p w14:paraId="77259E0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AD0772">
              <w:rPr>
                <w:b/>
                <w:bCs/>
                <w:sz w:val="20"/>
                <w:szCs w:val="20"/>
              </w:rPr>
              <w:t>Expressed</w:t>
            </w:r>
            <w:r>
              <w:rPr>
                <w:sz w:val="20"/>
                <w:szCs w:val="20"/>
              </w:rPr>
              <w:t xml:space="preserve"> (Vanuatu)</w:t>
            </w:r>
            <w:r w:rsidRPr="00130299">
              <w:rPr>
                <w:sz w:val="20"/>
                <w:szCs w:val="20"/>
              </w:rPr>
              <w:t xml:space="preserve"> appreciation for the presentation and proposed the inclusion of Vanuatu in the</w:t>
            </w:r>
            <w:r>
              <w:rPr>
                <w:sz w:val="20"/>
                <w:szCs w:val="20"/>
              </w:rPr>
              <w:t xml:space="preserve"> </w:t>
            </w:r>
            <w:r w:rsidRPr="00130299">
              <w:rPr>
                <w:sz w:val="20"/>
                <w:szCs w:val="20"/>
              </w:rPr>
              <w:t>programme.</w:t>
            </w:r>
          </w:p>
        </w:tc>
        <w:tc>
          <w:tcPr>
            <w:tcW w:w="4408" w:type="dxa"/>
            <w:vMerge w:val="restart"/>
          </w:tcPr>
          <w:p w14:paraId="792D5088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WISER provided funds to SPREP to support the implementation of the WRP activities.</w:t>
            </w:r>
          </w:p>
          <w:p w14:paraId="5A775C54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301DE426" w14:textId="77777777" w:rsidR="00C0244B" w:rsidRPr="00A027E0" w:rsidRDefault="00C0244B" w:rsidP="008D16E5">
            <w:pPr>
              <w:rPr>
                <w:sz w:val="20"/>
                <w:szCs w:val="20"/>
              </w:rPr>
            </w:pPr>
            <w:r w:rsidRPr="00A027E0">
              <w:rPr>
                <w:sz w:val="20"/>
                <w:szCs w:val="20"/>
              </w:rPr>
              <w:t>Update will be provided under this agenda as well as Agenda 8</w:t>
            </w:r>
          </w:p>
          <w:p w14:paraId="05C6534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475C3F4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7FD068D" w14:textId="77777777" w:rsidTr="008D16E5">
        <w:trPr>
          <w:trHeight w:val="272"/>
        </w:trPr>
        <w:tc>
          <w:tcPr>
            <w:tcW w:w="1035" w:type="dxa"/>
            <w:vMerge/>
          </w:tcPr>
          <w:p w14:paraId="5E95505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138F786" w14:textId="77777777" w:rsidR="00C0244B" w:rsidRPr="00130299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17C8D33" w14:textId="77777777" w:rsidR="00C0244B" w:rsidRPr="00130299" w:rsidRDefault="00C0244B" w:rsidP="008D16E5">
            <w:pPr>
              <w:rPr>
                <w:sz w:val="20"/>
                <w:szCs w:val="20"/>
              </w:rPr>
            </w:pPr>
            <w:r w:rsidRPr="00AD0772">
              <w:rPr>
                <w:b/>
                <w:bCs/>
                <w:sz w:val="20"/>
                <w:szCs w:val="20"/>
              </w:rPr>
              <w:t>Noted</w:t>
            </w:r>
            <w:r>
              <w:rPr>
                <w:sz w:val="20"/>
                <w:szCs w:val="20"/>
              </w:rPr>
              <w:t xml:space="preserve"> (RMI)</w:t>
            </w:r>
            <w:r w:rsidRPr="00130299">
              <w:rPr>
                <w:sz w:val="20"/>
                <w:szCs w:val="20"/>
              </w:rPr>
              <w:t xml:space="preserve"> the point raised on flexible funding and hoped to explore this in the future.</w:t>
            </w:r>
          </w:p>
        </w:tc>
        <w:tc>
          <w:tcPr>
            <w:tcW w:w="4408" w:type="dxa"/>
            <w:vMerge/>
          </w:tcPr>
          <w:p w14:paraId="424195E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1F7CA0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D71F641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40F135CD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</w:p>
        </w:tc>
        <w:tc>
          <w:tcPr>
            <w:tcW w:w="1815" w:type="dxa"/>
            <w:vMerge w:val="restart"/>
          </w:tcPr>
          <w:p w14:paraId="00A9C69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D969A5">
              <w:rPr>
                <w:sz w:val="20"/>
                <w:szCs w:val="20"/>
              </w:rPr>
              <w:t>Climate and Oceans Support Programme for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the Pacific Phase 3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(COSPPac3.0)</w:t>
            </w:r>
          </w:p>
        </w:tc>
        <w:tc>
          <w:tcPr>
            <w:tcW w:w="4361" w:type="dxa"/>
          </w:tcPr>
          <w:p w14:paraId="0C33CBB9" w14:textId="77777777" w:rsidR="00C0244B" w:rsidRPr="00A027E0" w:rsidRDefault="00C0244B" w:rsidP="008D16E5">
            <w:pPr>
              <w:rPr>
                <w:sz w:val="20"/>
                <w:szCs w:val="20"/>
              </w:rPr>
            </w:pPr>
            <w:r w:rsidRPr="00AD0772">
              <w:rPr>
                <w:b/>
                <w:bCs/>
                <w:sz w:val="20"/>
                <w:szCs w:val="20"/>
              </w:rPr>
              <w:t>Recommended</w:t>
            </w:r>
            <w:r w:rsidRPr="00D969A5">
              <w:rPr>
                <w:sz w:val="20"/>
                <w:szCs w:val="20"/>
              </w:rPr>
              <w:t xml:space="preserve"> the expansion of marine observation system as part of COSPPac.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Vanuatu seeks clarification on the need to establish a marine observation system as part of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COSPPac3.</w:t>
            </w:r>
          </w:p>
        </w:tc>
        <w:tc>
          <w:tcPr>
            <w:tcW w:w="4408" w:type="dxa"/>
            <w:vMerge w:val="restart"/>
          </w:tcPr>
          <w:p w14:paraId="3A1B3547" w14:textId="77777777" w:rsidR="00C0244B" w:rsidRPr="00A027E0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COSPPac will be presented under Agenda 10.3 and marine observations will be presented under Agenda Item 15.</w:t>
            </w:r>
          </w:p>
          <w:p w14:paraId="40D7A532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E93A65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6E29D87C" w14:textId="77777777" w:rsidTr="008D16E5">
        <w:trPr>
          <w:trHeight w:val="272"/>
        </w:trPr>
        <w:tc>
          <w:tcPr>
            <w:tcW w:w="1035" w:type="dxa"/>
            <w:vMerge/>
          </w:tcPr>
          <w:p w14:paraId="0800F2FC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7765915" w14:textId="77777777" w:rsidR="00C0244B" w:rsidRPr="00D969A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2444290" w14:textId="77777777" w:rsidR="00C0244B" w:rsidRPr="00EC4C98" w:rsidRDefault="00C0244B" w:rsidP="008D16E5">
            <w:pPr>
              <w:rPr>
                <w:sz w:val="20"/>
                <w:szCs w:val="20"/>
              </w:rPr>
            </w:pPr>
            <w:r w:rsidRPr="00AD0772">
              <w:rPr>
                <w:b/>
                <w:bCs/>
                <w:sz w:val="20"/>
                <w:szCs w:val="20"/>
              </w:rPr>
              <w:t>Recognised</w:t>
            </w:r>
            <w:r>
              <w:rPr>
                <w:sz w:val="20"/>
                <w:szCs w:val="20"/>
              </w:rPr>
              <w:t xml:space="preserve"> (PNG)</w:t>
            </w:r>
            <w:r w:rsidRPr="00D969A5">
              <w:rPr>
                <w:sz w:val="20"/>
                <w:szCs w:val="20"/>
              </w:rPr>
              <w:t xml:space="preserve"> the support for early warnings and capacity development,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however they would like to see more investment in meteorology infrastructure, such as office</w:t>
            </w:r>
            <w:r>
              <w:rPr>
                <w:sz w:val="20"/>
                <w:szCs w:val="20"/>
              </w:rPr>
              <w:t xml:space="preserve"> </w:t>
            </w:r>
            <w:r w:rsidRPr="00D969A5">
              <w:rPr>
                <w:sz w:val="20"/>
                <w:szCs w:val="20"/>
              </w:rPr>
              <w:t>buildings and related supporting infrastructure.</w:t>
            </w:r>
          </w:p>
        </w:tc>
        <w:tc>
          <w:tcPr>
            <w:tcW w:w="4408" w:type="dxa"/>
            <w:vMerge/>
          </w:tcPr>
          <w:p w14:paraId="0FBA502E" w14:textId="77777777" w:rsidR="00C0244B" w:rsidRPr="00D969A5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A29B39" w14:textId="77777777" w:rsidR="00C0244B" w:rsidRPr="00D969A5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7136AB5" w14:textId="77777777" w:rsidTr="008D16E5">
        <w:trPr>
          <w:trHeight w:val="272"/>
        </w:trPr>
        <w:tc>
          <w:tcPr>
            <w:tcW w:w="1035" w:type="dxa"/>
          </w:tcPr>
          <w:p w14:paraId="5662F3C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5" w:type="dxa"/>
          </w:tcPr>
          <w:p w14:paraId="2D2ECDF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E3326F">
              <w:rPr>
                <w:sz w:val="20"/>
                <w:szCs w:val="20"/>
              </w:rPr>
              <w:t>Traditional Knowledge (TK) and Community Based</w:t>
            </w:r>
            <w:r>
              <w:rPr>
                <w:sz w:val="20"/>
                <w:szCs w:val="20"/>
              </w:rPr>
              <w:t xml:space="preserve"> </w:t>
            </w:r>
            <w:r w:rsidRPr="00E3326F">
              <w:rPr>
                <w:sz w:val="20"/>
                <w:szCs w:val="20"/>
              </w:rPr>
              <w:t>Early Warning (CBEW) Services</w:t>
            </w:r>
          </w:p>
        </w:tc>
        <w:tc>
          <w:tcPr>
            <w:tcW w:w="4361" w:type="dxa"/>
          </w:tcPr>
          <w:p w14:paraId="77A0712A" w14:textId="77777777" w:rsidR="00C0244B" w:rsidRDefault="00C0244B" w:rsidP="008D16E5">
            <w:pPr>
              <w:rPr>
                <w:sz w:val="20"/>
                <w:szCs w:val="20"/>
              </w:rPr>
            </w:pPr>
            <w:r w:rsidRPr="00EC4C98">
              <w:rPr>
                <w:b/>
                <w:bCs/>
                <w:sz w:val="20"/>
                <w:szCs w:val="20"/>
              </w:rPr>
              <w:t>Recommended</w:t>
            </w:r>
            <w:r w:rsidRPr="00B9511D">
              <w:rPr>
                <w:sz w:val="20"/>
                <w:szCs w:val="20"/>
              </w:rPr>
              <w:t xml:space="preserve"> and tasked SPREP to facilitate and coordinate the development of a regional</w:t>
            </w:r>
            <w:r>
              <w:rPr>
                <w:sz w:val="20"/>
                <w:szCs w:val="20"/>
              </w:rPr>
              <w:t xml:space="preserve"> </w:t>
            </w:r>
            <w:r w:rsidRPr="00B9511D">
              <w:rPr>
                <w:sz w:val="20"/>
                <w:szCs w:val="20"/>
              </w:rPr>
              <w:t>framework with regional partners to strategically coordinate and guide TK development in the</w:t>
            </w:r>
            <w:r>
              <w:rPr>
                <w:sz w:val="20"/>
                <w:szCs w:val="20"/>
              </w:rPr>
              <w:t xml:space="preserve"> </w:t>
            </w:r>
            <w:r w:rsidRPr="00B9511D">
              <w:rPr>
                <w:sz w:val="20"/>
                <w:szCs w:val="20"/>
              </w:rPr>
              <w:t>climate resilience space</w:t>
            </w:r>
            <w:r>
              <w:rPr>
                <w:sz w:val="20"/>
                <w:szCs w:val="20"/>
              </w:rPr>
              <w:t>.</w:t>
            </w:r>
          </w:p>
          <w:p w14:paraId="612262CC" w14:textId="77777777" w:rsidR="00C0244B" w:rsidRPr="00B9511D" w:rsidRDefault="00C0244B" w:rsidP="008D16E5">
            <w:pPr>
              <w:rPr>
                <w:sz w:val="20"/>
                <w:szCs w:val="20"/>
              </w:rPr>
            </w:pPr>
          </w:p>
          <w:p w14:paraId="7F3526C3" w14:textId="77777777" w:rsidR="00C0244B" w:rsidRPr="009D6170" w:rsidRDefault="00C0244B" w:rsidP="008D16E5">
            <w:pPr>
              <w:rPr>
                <w:sz w:val="20"/>
                <w:szCs w:val="20"/>
              </w:rPr>
            </w:pPr>
            <w:r w:rsidRPr="00EC4C98">
              <w:rPr>
                <w:b/>
                <w:bCs/>
                <w:sz w:val="20"/>
                <w:szCs w:val="20"/>
              </w:rPr>
              <w:t>Recommended</w:t>
            </w:r>
            <w:r w:rsidRPr="00B9511D">
              <w:rPr>
                <w:sz w:val="20"/>
                <w:szCs w:val="20"/>
              </w:rPr>
              <w:t xml:space="preserve"> the review of PIMS 2017–2026 to include clear priorities around TK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351D144E" w14:textId="77777777" w:rsidR="00C0244B" w:rsidRPr="006C1910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on the TK will be presented under Agenda Item 19.</w:t>
            </w:r>
          </w:p>
          <w:p w14:paraId="37A0CBC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EB66A2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AA5B7C2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2EF163F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15" w:type="dxa"/>
            <w:vMerge w:val="restart"/>
          </w:tcPr>
          <w:p w14:paraId="7D95D0A0" w14:textId="77777777" w:rsidR="00C0244B" w:rsidRPr="00E820FA" w:rsidRDefault="00C0244B" w:rsidP="008D16E5">
            <w:pPr>
              <w:rPr>
                <w:sz w:val="20"/>
                <w:szCs w:val="20"/>
              </w:rPr>
            </w:pPr>
            <w:r w:rsidRPr="00E820FA">
              <w:rPr>
                <w:sz w:val="20"/>
                <w:szCs w:val="20"/>
              </w:rPr>
              <w:t>Supporting and Empowering Gender Equality,</w:t>
            </w:r>
          </w:p>
          <w:p w14:paraId="777183A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E820FA">
              <w:rPr>
                <w:sz w:val="20"/>
                <w:szCs w:val="20"/>
              </w:rPr>
              <w:t>Disability Social Inclusion</w:t>
            </w:r>
          </w:p>
        </w:tc>
        <w:tc>
          <w:tcPr>
            <w:tcW w:w="4361" w:type="dxa"/>
          </w:tcPr>
          <w:p w14:paraId="58D4B5D9" w14:textId="77777777" w:rsidR="00C0244B" w:rsidRDefault="00C0244B" w:rsidP="008D16E5">
            <w:pPr>
              <w:rPr>
                <w:sz w:val="20"/>
                <w:szCs w:val="20"/>
              </w:rPr>
            </w:pPr>
            <w:r w:rsidRPr="00EC4C98">
              <w:rPr>
                <w:b/>
                <w:bCs/>
                <w:sz w:val="20"/>
                <w:szCs w:val="20"/>
              </w:rPr>
              <w:t>Recommended</w:t>
            </w:r>
            <w:r w:rsidRPr="00E820FA">
              <w:rPr>
                <w:sz w:val="20"/>
                <w:szCs w:val="20"/>
              </w:rPr>
              <w:t xml:space="preserve"> the PMC to include within the respective Panels terms of reference inclusion of</w:t>
            </w:r>
            <w:r>
              <w:rPr>
                <w:sz w:val="20"/>
                <w:szCs w:val="20"/>
              </w:rPr>
              <w:t xml:space="preserve"> </w:t>
            </w:r>
            <w:r w:rsidRPr="00E820FA">
              <w:rPr>
                <w:sz w:val="20"/>
                <w:szCs w:val="20"/>
              </w:rPr>
              <w:t>people-centred approaches and encourage representation of vulnerable groups.</w:t>
            </w:r>
            <w:r>
              <w:rPr>
                <w:sz w:val="20"/>
                <w:szCs w:val="20"/>
              </w:rPr>
              <w:t xml:space="preserve"> </w:t>
            </w:r>
          </w:p>
          <w:p w14:paraId="73511C5F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09BA60D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  <w:vMerge w:val="restart"/>
          </w:tcPr>
          <w:p w14:paraId="4E2233E1" w14:textId="77777777" w:rsidR="00C0244B" w:rsidRPr="006C1910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will be presented under Agenda Item 18.</w:t>
            </w:r>
          </w:p>
          <w:p w14:paraId="112D30C8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DB52DA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PMC Panel Chairs.</w:t>
            </w:r>
          </w:p>
        </w:tc>
      </w:tr>
      <w:tr w:rsidR="00C0244B" w14:paraId="036EE193" w14:textId="77777777" w:rsidTr="008D16E5">
        <w:trPr>
          <w:trHeight w:val="272"/>
        </w:trPr>
        <w:tc>
          <w:tcPr>
            <w:tcW w:w="1035" w:type="dxa"/>
            <w:vMerge/>
          </w:tcPr>
          <w:p w14:paraId="428787FC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6478A7C9" w14:textId="77777777" w:rsidR="00C0244B" w:rsidRPr="00E820FA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3C9B0AD" w14:textId="77777777" w:rsidR="00C0244B" w:rsidRPr="00EC4C98" w:rsidRDefault="00C0244B" w:rsidP="008D1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8" w:type="dxa"/>
            <w:vMerge/>
          </w:tcPr>
          <w:p w14:paraId="6B8B8A7A" w14:textId="77777777" w:rsidR="00C0244B" w:rsidRPr="005445C3" w:rsidRDefault="00C0244B" w:rsidP="008D16E5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4C5BE9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71C34BC6" w14:textId="77777777" w:rsidTr="008D16E5">
        <w:trPr>
          <w:trHeight w:val="272"/>
        </w:trPr>
        <w:tc>
          <w:tcPr>
            <w:tcW w:w="1035" w:type="dxa"/>
          </w:tcPr>
          <w:p w14:paraId="4FD0756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1815" w:type="dxa"/>
          </w:tcPr>
          <w:p w14:paraId="0B34E8AE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024603">
              <w:rPr>
                <w:sz w:val="20"/>
                <w:szCs w:val="20"/>
              </w:rPr>
              <w:t>Pacific Disability Forum-Engagement with Meteorology Community</w:t>
            </w:r>
          </w:p>
        </w:tc>
        <w:tc>
          <w:tcPr>
            <w:tcW w:w="4361" w:type="dxa"/>
          </w:tcPr>
          <w:p w14:paraId="07CF2325" w14:textId="77777777" w:rsidR="00C0244B" w:rsidRPr="004518FB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 xml:space="preserve">Recommended </w:t>
            </w:r>
            <w:r w:rsidRPr="004518FB">
              <w:rPr>
                <w:sz w:val="20"/>
                <w:szCs w:val="20"/>
              </w:rPr>
              <w:t>NMHSs to coordinate with NDMOs and others:</w:t>
            </w:r>
          </w:p>
          <w:p w14:paraId="3084044E" w14:textId="77777777" w:rsidR="00C0244B" w:rsidRPr="004518FB" w:rsidRDefault="00C0244B" w:rsidP="008D16E5">
            <w:pPr>
              <w:pStyle w:val="ListParagraph"/>
              <w:numPr>
                <w:ilvl w:val="0"/>
                <w:numId w:val="5"/>
              </w:numPr>
              <w:ind w:left="437"/>
              <w:rPr>
                <w:sz w:val="20"/>
                <w:szCs w:val="20"/>
              </w:rPr>
            </w:pPr>
            <w:r w:rsidRPr="004518FB">
              <w:rPr>
                <w:sz w:val="20"/>
                <w:szCs w:val="20"/>
              </w:rPr>
              <w:t>To work with national Organisations for Persons with Disabilities (OPD) to review, strengthen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and implement relevant EWS laws and policies to include the rights and needs of persons with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disabilities</w:t>
            </w:r>
            <w:r>
              <w:rPr>
                <w:sz w:val="20"/>
                <w:szCs w:val="20"/>
              </w:rPr>
              <w:t>.</w:t>
            </w:r>
          </w:p>
          <w:p w14:paraId="53A5F136" w14:textId="77777777" w:rsidR="00C0244B" w:rsidRPr="004518FB" w:rsidRDefault="00C0244B" w:rsidP="008D16E5">
            <w:pPr>
              <w:pStyle w:val="ListParagraph"/>
              <w:numPr>
                <w:ilvl w:val="0"/>
                <w:numId w:val="5"/>
              </w:numPr>
              <w:ind w:left="437"/>
              <w:rPr>
                <w:sz w:val="20"/>
                <w:szCs w:val="20"/>
              </w:rPr>
            </w:pPr>
            <w:r w:rsidRPr="004518FB">
              <w:rPr>
                <w:sz w:val="20"/>
                <w:szCs w:val="20"/>
              </w:rPr>
              <w:t>To ensure that OPDs are member of your national and subnational disaster management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councils/committees and provide the necessary capacity and support for them to effectively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undertake their roles</w:t>
            </w:r>
            <w:r>
              <w:rPr>
                <w:sz w:val="20"/>
                <w:szCs w:val="20"/>
              </w:rPr>
              <w:t>.</w:t>
            </w:r>
          </w:p>
          <w:p w14:paraId="20238C65" w14:textId="77777777" w:rsidR="00C0244B" w:rsidRPr="004518FB" w:rsidRDefault="00C0244B" w:rsidP="008D16E5">
            <w:pPr>
              <w:pStyle w:val="ListParagraph"/>
              <w:numPr>
                <w:ilvl w:val="0"/>
                <w:numId w:val="5"/>
              </w:numPr>
              <w:ind w:left="437"/>
              <w:rPr>
                <w:sz w:val="20"/>
                <w:szCs w:val="20"/>
              </w:rPr>
            </w:pPr>
            <w:r w:rsidRPr="004518FB">
              <w:rPr>
                <w:sz w:val="20"/>
                <w:szCs w:val="20"/>
              </w:rPr>
              <w:t>To work with OPDs to develop early warning products that are accessible and tailored to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the most, specific accessibility needs and communication preferences of persons with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disabilities</w:t>
            </w:r>
            <w:r>
              <w:rPr>
                <w:sz w:val="20"/>
                <w:szCs w:val="20"/>
              </w:rPr>
              <w:t>.</w:t>
            </w:r>
          </w:p>
          <w:p w14:paraId="0ECDC820" w14:textId="77777777" w:rsidR="00C0244B" w:rsidRPr="004518FB" w:rsidRDefault="00C0244B" w:rsidP="008D16E5">
            <w:pPr>
              <w:pStyle w:val="ListParagraph"/>
              <w:numPr>
                <w:ilvl w:val="0"/>
                <w:numId w:val="5"/>
              </w:numPr>
              <w:ind w:left="437"/>
              <w:rPr>
                <w:sz w:val="20"/>
                <w:szCs w:val="20"/>
              </w:rPr>
            </w:pPr>
            <w:r w:rsidRPr="004518FB">
              <w:rPr>
                <w:sz w:val="20"/>
                <w:szCs w:val="20"/>
              </w:rPr>
              <w:t>To complement hazard information with data on vulnerability and exposure disaggregated by age,</w:t>
            </w:r>
            <w:r>
              <w:rPr>
                <w:sz w:val="20"/>
                <w:szCs w:val="20"/>
              </w:rPr>
              <w:t xml:space="preserve"> </w:t>
            </w:r>
            <w:r w:rsidRPr="004518FB">
              <w:rPr>
                <w:sz w:val="20"/>
                <w:szCs w:val="20"/>
              </w:rPr>
              <w:t>gender and disability for inclusive and targeted early warning products.</w:t>
            </w:r>
          </w:p>
        </w:tc>
        <w:tc>
          <w:tcPr>
            <w:tcW w:w="4408" w:type="dxa"/>
          </w:tcPr>
          <w:p w14:paraId="07832767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is ongoing.</w:t>
            </w:r>
          </w:p>
          <w:p w14:paraId="4D8B6199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772C19D9" w14:textId="77777777" w:rsidR="00C0244B" w:rsidRPr="006C1910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SPREP under the CLIMSA has engaged the PDF and working to identify some areas of collaboration to support the disability community.</w:t>
            </w:r>
          </w:p>
          <w:p w14:paraId="71E88FEB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1E60E68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21A125E" w14:textId="77777777" w:rsidTr="008D16E5">
        <w:trPr>
          <w:trHeight w:val="272"/>
        </w:trPr>
        <w:tc>
          <w:tcPr>
            <w:tcW w:w="1035" w:type="dxa"/>
          </w:tcPr>
          <w:p w14:paraId="6C3EDA46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</w:t>
            </w:r>
          </w:p>
        </w:tc>
        <w:tc>
          <w:tcPr>
            <w:tcW w:w="1815" w:type="dxa"/>
          </w:tcPr>
          <w:p w14:paraId="42489D3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3062A1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</w:t>
            </w:r>
            <w:r w:rsidRPr="003062A1">
              <w:rPr>
                <w:sz w:val="20"/>
                <w:szCs w:val="20"/>
              </w:rPr>
              <w:t>Responsive and Disability Inclusive EWS in the Pacific</w:t>
            </w:r>
          </w:p>
        </w:tc>
        <w:tc>
          <w:tcPr>
            <w:tcW w:w="4361" w:type="dxa"/>
          </w:tcPr>
          <w:p w14:paraId="76C38B6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>Encouraged</w:t>
            </w:r>
            <w:r w:rsidRPr="003062A1">
              <w:rPr>
                <w:sz w:val="20"/>
                <w:szCs w:val="20"/>
              </w:rPr>
              <w:t xml:space="preserve"> the Council to apply an intersectional and intergenerational lens in the design and</w:t>
            </w:r>
            <w:r>
              <w:rPr>
                <w:sz w:val="20"/>
                <w:szCs w:val="20"/>
              </w:rPr>
              <w:t xml:space="preserve"> </w:t>
            </w:r>
            <w:r w:rsidRPr="003062A1">
              <w:rPr>
                <w:sz w:val="20"/>
                <w:szCs w:val="20"/>
              </w:rPr>
              <w:t xml:space="preserve">implementation of the </w:t>
            </w:r>
            <w:r>
              <w:rPr>
                <w:sz w:val="20"/>
                <w:szCs w:val="20"/>
              </w:rPr>
              <w:t>WRP</w:t>
            </w:r>
            <w:r w:rsidRPr="003062A1">
              <w:rPr>
                <w:sz w:val="20"/>
                <w:szCs w:val="20"/>
              </w:rPr>
              <w:t xml:space="preserve"> to support a deeper understanding of how the</w:t>
            </w:r>
            <w:r>
              <w:rPr>
                <w:sz w:val="20"/>
                <w:szCs w:val="20"/>
              </w:rPr>
              <w:t xml:space="preserve"> </w:t>
            </w:r>
            <w:r w:rsidRPr="003062A1">
              <w:rPr>
                <w:sz w:val="20"/>
                <w:szCs w:val="20"/>
              </w:rPr>
              <w:t>four elements of the EWS can interact and can reduce or reinforce the vulnerability of certain</w:t>
            </w:r>
            <w:r>
              <w:rPr>
                <w:sz w:val="20"/>
                <w:szCs w:val="20"/>
              </w:rPr>
              <w:t xml:space="preserve"> </w:t>
            </w:r>
            <w:r w:rsidRPr="003062A1">
              <w:rPr>
                <w:sz w:val="20"/>
                <w:szCs w:val="20"/>
              </w:rPr>
              <w:t>individuals and groups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</w:tcPr>
          <w:p w14:paraId="46C82BD6" w14:textId="77777777" w:rsidR="00C0244B" w:rsidRPr="006C1910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provided under Agenda 18.</w:t>
            </w:r>
          </w:p>
          <w:p w14:paraId="084691C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6533B63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20256138" w14:textId="77777777" w:rsidTr="008D16E5">
        <w:trPr>
          <w:trHeight w:val="272"/>
        </w:trPr>
        <w:tc>
          <w:tcPr>
            <w:tcW w:w="1035" w:type="dxa"/>
          </w:tcPr>
          <w:p w14:paraId="0D3F6BFB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1815" w:type="dxa"/>
          </w:tcPr>
          <w:p w14:paraId="551E28C4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765F14">
              <w:rPr>
                <w:sz w:val="20"/>
                <w:szCs w:val="20"/>
              </w:rPr>
              <w:t>Coordination of the FRDP and the PMC</w:t>
            </w:r>
          </w:p>
        </w:tc>
        <w:tc>
          <w:tcPr>
            <w:tcW w:w="4361" w:type="dxa"/>
          </w:tcPr>
          <w:p w14:paraId="010EC3F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>Recommended</w:t>
            </w:r>
            <w:r w:rsidRPr="00765F14">
              <w:rPr>
                <w:sz w:val="20"/>
                <w:szCs w:val="20"/>
              </w:rPr>
              <w:t xml:space="preserve"> enhanced coordination and cooperation of and PRP toward further progressing</w:t>
            </w:r>
            <w:r>
              <w:rPr>
                <w:sz w:val="20"/>
                <w:szCs w:val="20"/>
              </w:rPr>
              <w:t xml:space="preserve"> </w:t>
            </w:r>
            <w:r w:rsidRPr="00765F14">
              <w:rPr>
                <w:sz w:val="20"/>
                <w:szCs w:val="20"/>
              </w:rPr>
              <w:t>implementation of the FRDP.</w:t>
            </w:r>
          </w:p>
        </w:tc>
        <w:tc>
          <w:tcPr>
            <w:tcW w:w="4408" w:type="dxa"/>
          </w:tcPr>
          <w:p w14:paraId="2E80AFA0" w14:textId="77777777" w:rsidR="00C0244B" w:rsidRPr="006C1910" w:rsidRDefault="00C0244B" w:rsidP="008D16E5">
            <w:pPr>
              <w:rPr>
                <w:sz w:val="20"/>
                <w:szCs w:val="20"/>
              </w:rPr>
            </w:pPr>
            <w:r w:rsidRPr="006C1910">
              <w:rPr>
                <w:sz w:val="20"/>
                <w:szCs w:val="20"/>
              </w:rPr>
              <w:t>Updates provided under Agenda Item 6.2</w:t>
            </w:r>
          </w:p>
          <w:p w14:paraId="19DE5F40" w14:textId="77777777" w:rsidR="00C0244B" w:rsidRPr="006C191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F8DC3A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0D967E86" w14:textId="77777777" w:rsidTr="008D16E5">
        <w:trPr>
          <w:trHeight w:val="272"/>
        </w:trPr>
        <w:tc>
          <w:tcPr>
            <w:tcW w:w="1035" w:type="dxa"/>
            <w:vMerge w:val="restart"/>
          </w:tcPr>
          <w:p w14:paraId="550F6FC2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21B</w:t>
            </w:r>
          </w:p>
        </w:tc>
        <w:tc>
          <w:tcPr>
            <w:tcW w:w="1815" w:type="dxa"/>
            <w:vMerge w:val="restart"/>
          </w:tcPr>
          <w:p w14:paraId="4C3F4679" w14:textId="77777777" w:rsidR="00C0244B" w:rsidRPr="00997940" w:rsidRDefault="00C0244B" w:rsidP="008D16E5">
            <w:pPr>
              <w:rPr>
                <w:sz w:val="20"/>
                <w:szCs w:val="20"/>
              </w:rPr>
            </w:pPr>
            <w:r w:rsidRPr="00997940">
              <w:rPr>
                <w:sz w:val="20"/>
                <w:szCs w:val="20"/>
              </w:rPr>
              <w:t>Coordination of the Pacific Climate Change Centre</w:t>
            </w:r>
            <w:r>
              <w:rPr>
                <w:sz w:val="20"/>
                <w:szCs w:val="20"/>
              </w:rPr>
              <w:t xml:space="preserve"> </w:t>
            </w:r>
            <w:r w:rsidRPr="00997940">
              <w:rPr>
                <w:sz w:val="20"/>
                <w:szCs w:val="20"/>
              </w:rPr>
              <w:t>(PCCC) and the Pacific Meteorological Desk and</w:t>
            </w:r>
          </w:p>
          <w:p w14:paraId="327F5BC9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997940">
              <w:rPr>
                <w:sz w:val="20"/>
                <w:szCs w:val="20"/>
              </w:rPr>
              <w:t>Partnership (PMDP)</w:t>
            </w:r>
          </w:p>
        </w:tc>
        <w:tc>
          <w:tcPr>
            <w:tcW w:w="4361" w:type="dxa"/>
          </w:tcPr>
          <w:p w14:paraId="5AF100F7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>Recommended</w:t>
            </w:r>
            <w:r w:rsidRPr="00FB6489">
              <w:rPr>
                <w:sz w:val="20"/>
                <w:szCs w:val="20"/>
              </w:rPr>
              <w:t xml:space="preserve"> the PCCC and PMDP strengthened coordination to strengthen services to</w:t>
            </w:r>
            <w:r>
              <w:rPr>
                <w:sz w:val="20"/>
                <w:szCs w:val="20"/>
              </w:rPr>
              <w:t xml:space="preserve"> </w:t>
            </w:r>
            <w:r w:rsidRPr="00FB6489">
              <w:rPr>
                <w:sz w:val="20"/>
                <w:szCs w:val="20"/>
              </w:rPr>
              <w:t>countries aligned to the functions of the centre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08" w:type="dxa"/>
            <w:vMerge w:val="restart"/>
          </w:tcPr>
          <w:p w14:paraId="6ABEE07D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covered under agenda 17.1 of the review of the PMC and the PMDP.</w:t>
            </w:r>
          </w:p>
          <w:p w14:paraId="37B716AB" w14:textId="77777777" w:rsidR="00C0244B" w:rsidRDefault="00C0244B" w:rsidP="008D16E5">
            <w:pPr>
              <w:rPr>
                <w:sz w:val="20"/>
                <w:szCs w:val="20"/>
              </w:rPr>
            </w:pPr>
          </w:p>
          <w:p w14:paraId="05ED703F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were organised between the 2 teams. The PCCC has taken over the Climate Change Science Research Roadmap and coordinating it with the PMDP to support members.</w:t>
            </w:r>
          </w:p>
          <w:p w14:paraId="00F7D75D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F0DC04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50126F40" w14:textId="77777777" w:rsidTr="008D16E5">
        <w:trPr>
          <w:trHeight w:val="272"/>
        </w:trPr>
        <w:tc>
          <w:tcPr>
            <w:tcW w:w="1035" w:type="dxa"/>
            <w:vMerge/>
          </w:tcPr>
          <w:p w14:paraId="61809CFD" w14:textId="77777777" w:rsidR="00C0244B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1E138C99" w14:textId="77777777" w:rsidR="00C0244B" w:rsidRPr="00997940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6F0598A1" w14:textId="77777777" w:rsidR="00C0244B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>Recommended</w:t>
            </w:r>
            <w:r w:rsidRPr="00FB6489">
              <w:rPr>
                <w:sz w:val="20"/>
                <w:szCs w:val="20"/>
              </w:rPr>
              <w:t xml:space="preserve"> that opportunities and synergies be forced to mobilise resource via the </w:t>
            </w:r>
            <w:r>
              <w:rPr>
                <w:sz w:val="20"/>
                <w:szCs w:val="20"/>
              </w:rPr>
              <w:t>WRP</w:t>
            </w:r>
            <w:r w:rsidRPr="00FB6489">
              <w:rPr>
                <w:sz w:val="20"/>
                <w:szCs w:val="20"/>
              </w:rPr>
              <w:t xml:space="preserve"> and related initiatives.</w:t>
            </w:r>
          </w:p>
        </w:tc>
        <w:tc>
          <w:tcPr>
            <w:tcW w:w="4408" w:type="dxa"/>
            <w:vMerge/>
          </w:tcPr>
          <w:p w14:paraId="44BD4A87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E10891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  <w:tr w:rsidR="00C0244B" w14:paraId="16C720FC" w14:textId="77777777" w:rsidTr="008D16E5">
        <w:trPr>
          <w:trHeight w:val="272"/>
        </w:trPr>
        <w:tc>
          <w:tcPr>
            <w:tcW w:w="1035" w:type="dxa"/>
          </w:tcPr>
          <w:p w14:paraId="6E42DC83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5" w:type="dxa"/>
          </w:tcPr>
          <w:p w14:paraId="16128DDF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FA3129">
              <w:rPr>
                <w:sz w:val="20"/>
                <w:szCs w:val="20"/>
              </w:rPr>
              <w:t>Media Supporting Meteorological Services</w:t>
            </w:r>
          </w:p>
        </w:tc>
        <w:tc>
          <w:tcPr>
            <w:tcW w:w="4361" w:type="dxa"/>
          </w:tcPr>
          <w:p w14:paraId="60D95649" w14:textId="77777777" w:rsidR="00C0244B" w:rsidRPr="00BA66F4" w:rsidRDefault="00C0244B" w:rsidP="008D16E5">
            <w:pPr>
              <w:rPr>
                <w:sz w:val="20"/>
                <w:szCs w:val="20"/>
              </w:rPr>
            </w:pPr>
            <w:r w:rsidRPr="005445C3">
              <w:rPr>
                <w:b/>
                <w:bCs/>
                <w:sz w:val="20"/>
                <w:szCs w:val="20"/>
              </w:rPr>
              <w:t>Recommended</w:t>
            </w:r>
            <w:r w:rsidRPr="00BA66F4">
              <w:rPr>
                <w:sz w:val="20"/>
                <w:szCs w:val="20"/>
              </w:rPr>
              <w:t xml:space="preserve"> partners support SPREP and the fundraising efforts of other development</w:t>
            </w:r>
          </w:p>
          <w:p w14:paraId="0CD02A28" w14:textId="77777777" w:rsidR="00C0244B" w:rsidRPr="007245DD" w:rsidRDefault="00C0244B" w:rsidP="008D16E5">
            <w:pPr>
              <w:rPr>
                <w:sz w:val="20"/>
                <w:szCs w:val="20"/>
              </w:rPr>
            </w:pPr>
            <w:r w:rsidRPr="00BA66F4">
              <w:rPr>
                <w:sz w:val="20"/>
                <w:szCs w:val="20"/>
              </w:rPr>
              <w:t>partners to help amplify the voice of Pacific NMHS for a resilient Pacific through the range of</w:t>
            </w:r>
            <w:r>
              <w:rPr>
                <w:sz w:val="20"/>
                <w:szCs w:val="20"/>
              </w:rPr>
              <w:t xml:space="preserve"> </w:t>
            </w:r>
            <w:r w:rsidRPr="00BA66F4">
              <w:rPr>
                <w:sz w:val="20"/>
                <w:szCs w:val="20"/>
              </w:rPr>
              <w:t>communications and media capacity building and profiling activities.</w:t>
            </w:r>
          </w:p>
        </w:tc>
        <w:tc>
          <w:tcPr>
            <w:tcW w:w="4408" w:type="dxa"/>
          </w:tcPr>
          <w:p w14:paraId="28EDE8C5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CREWS supported the Media Mana Class training for NMHSs and Hydrologist.</w:t>
            </w:r>
          </w:p>
          <w:p w14:paraId="4A0795CC" w14:textId="77777777" w:rsidR="00C0244B" w:rsidRDefault="00C0244B" w:rsidP="008D1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Agenda Item 20 will provide further inputs.</w:t>
            </w:r>
          </w:p>
          <w:p w14:paraId="200A90D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0639139" w14:textId="77777777" w:rsidR="00C0244B" w:rsidRPr="007245DD" w:rsidRDefault="00C0244B" w:rsidP="008D16E5">
            <w:pPr>
              <w:rPr>
                <w:sz w:val="20"/>
                <w:szCs w:val="20"/>
              </w:rPr>
            </w:pPr>
          </w:p>
        </w:tc>
      </w:tr>
    </w:tbl>
    <w:p w14:paraId="616B4C8E" w14:textId="77777777" w:rsidR="00C0244B" w:rsidRDefault="00C0244B"/>
    <w:sectPr w:rsidR="00C0244B" w:rsidSect="007245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9EE5" w14:textId="77777777" w:rsidR="0044230F" w:rsidRDefault="0044230F" w:rsidP="00C72289">
      <w:pPr>
        <w:spacing w:after="0" w:line="240" w:lineRule="auto"/>
      </w:pPr>
      <w:r>
        <w:separator/>
      </w:r>
    </w:p>
  </w:endnote>
  <w:endnote w:type="continuationSeparator" w:id="0">
    <w:p w14:paraId="4EF46B0E" w14:textId="77777777" w:rsidR="0044230F" w:rsidRDefault="0044230F" w:rsidP="00C7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17AB" w14:textId="77777777" w:rsidR="0044230F" w:rsidRDefault="0044230F" w:rsidP="00C72289">
      <w:pPr>
        <w:spacing w:after="0" w:line="240" w:lineRule="auto"/>
      </w:pPr>
      <w:r>
        <w:separator/>
      </w:r>
    </w:p>
  </w:footnote>
  <w:footnote w:type="continuationSeparator" w:id="0">
    <w:p w14:paraId="5133EAF7" w14:textId="77777777" w:rsidR="0044230F" w:rsidRDefault="0044230F" w:rsidP="00C7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A73"/>
    <w:multiLevelType w:val="hybridMultilevel"/>
    <w:tmpl w:val="8E1AEB26"/>
    <w:lvl w:ilvl="0" w:tplc="A2DEA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6C4"/>
    <w:multiLevelType w:val="hybridMultilevel"/>
    <w:tmpl w:val="353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895"/>
    <w:multiLevelType w:val="hybridMultilevel"/>
    <w:tmpl w:val="8852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02C"/>
    <w:multiLevelType w:val="hybridMultilevel"/>
    <w:tmpl w:val="610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0065"/>
    <w:multiLevelType w:val="hybridMultilevel"/>
    <w:tmpl w:val="7ECA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560F"/>
    <w:multiLevelType w:val="hybridMultilevel"/>
    <w:tmpl w:val="9C22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39272">
    <w:abstractNumId w:val="3"/>
  </w:num>
  <w:num w:numId="2" w16cid:durableId="584649551">
    <w:abstractNumId w:val="1"/>
  </w:num>
  <w:num w:numId="3" w16cid:durableId="356605">
    <w:abstractNumId w:val="5"/>
  </w:num>
  <w:num w:numId="4" w16cid:durableId="1792477353">
    <w:abstractNumId w:val="4"/>
  </w:num>
  <w:num w:numId="5" w16cid:durableId="1768035466">
    <w:abstractNumId w:val="2"/>
  </w:num>
  <w:num w:numId="6" w16cid:durableId="148388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DD"/>
    <w:rsid w:val="000072EC"/>
    <w:rsid w:val="00024603"/>
    <w:rsid w:val="0003362E"/>
    <w:rsid w:val="00043BD5"/>
    <w:rsid w:val="000715D9"/>
    <w:rsid w:val="00075F45"/>
    <w:rsid w:val="000A339E"/>
    <w:rsid w:val="000F457A"/>
    <w:rsid w:val="00104D40"/>
    <w:rsid w:val="00130299"/>
    <w:rsid w:val="00164FF7"/>
    <w:rsid w:val="001D320C"/>
    <w:rsid w:val="001E28DD"/>
    <w:rsid w:val="001F4A82"/>
    <w:rsid w:val="001F61AC"/>
    <w:rsid w:val="002036F5"/>
    <w:rsid w:val="002455C7"/>
    <w:rsid w:val="0026050A"/>
    <w:rsid w:val="00260A28"/>
    <w:rsid w:val="00260C31"/>
    <w:rsid w:val="00282269"/>
    <w:rsid w:val="00294CA0"/>
    <w:rsid w:val="0029582A"/>
    <w:rsid w:val="002A5EA6"/>
    <w:rsid w:val="002B565A"/>
    <w:rsid w:val="002E3D47"/>
    <w:rsid w:val="002F3B25"/>
    <w:rsid w:val="003062A1"/>
    <w:rsid w:val="00317F89"/>
    <w:rsid w:val="00333599"/>
    <w:rsid w:val="00363F7D"/>
    <w:rsid w:val="00374D99"/>
    <w:rsid w:val="00386854"/>
    <w:rsid w:val="003A22D0"/>
    <w:rsid w:val="003A3560"/>
    <w:rsid w:val="003B3CC8"/>
    <w:rsid w:val="003B3E78"/>
    <w:rsid w:val="003E3F4D"/>
    <w:rsid w:val="00400417"/>
    <w:rsid w:val="00403F66"/>
    <w:rsid w:val="0043078E"/>
    <w:rsid w:val="0044230F"/>
    <w:rsid w:val="00445D33"/>
    <w:rsid w:val="004501C5"/>
    <w:rsid w:val="004518FB"/>
    <w:rsid w:val="004E026A"/>
    <w:rsid w:val="004F055C"/>
    <w:rsid w:val="00513A24"/>
    <w:rsid w:val="005445C3"/>
    <w:rsid w:val="005963ED"/>
    <w:rsid w:val="005D057C"/>
    <w:rsid w:val="005E490E"/>
    <w:rsid w:val="0061251F"/>
    <w:rsid w:val="00645ECF"/>
    <w:rsid w:val="0065311F"/>
    <w:rsid w:val="006601A9"/>
    <w:rsid w:val="00680AD8"/>
    <w:rsid w:val="00683778"/>
    <w:rsid w:val="006951A3"/>
    <w:rsid w:val="006A1407"/>
    <w:rsid w:val="006C1910"/>
    <w:rsid w:val="006C635F"/>
    <w:rsid w:val="006D5BEB"/>
    <w:rsid w:val="006F3371"/>
    <w:rsid w:val="00711A05"/>
    <w:rsid w:val="00715D62"/>
    <w:rsid w:val="007245DD"/>
    <w:rsid w:val="00765F14"/>
    <w:rsid w:val="00785E82"/>
    <w:rsid w:val="007942F7"/>
    <w:rsid w:val="007A0AB9"/>
    <w:rsid w:val="007B0E97"/>
    <w:rsid w:val="00801E54"/>
    <w:rsid w:val="008202ED"/>
    <w:rsid w:val="00820587"/>
    <w:rsid w:val="008C02A2"/>
    <w:rsid w:val="008C62D9"/>
    <w:rsid w:val="008E48D1"/>
    <w:rsid w:val="008F121A"/>
    <w:rsid w:val="008F370B"/>
    <w:rsid w:val="009001F5"/>
    <w:rsid w:val="00901760"/>
    <w:rsid w:val="00927885"/>
    <w:rsid w:val="0095691D"/>
    <w:rsid w:val="00997940"/>
    <w:rsid w:val="009D6170"/>
    <w:rsid w:val="009D7DC3"/>
    <w:rsid w:val="00A027E0"/>
    <w:rsid w:val="00A14591"/>
    <w:rsid w:val="00A303DA"/>
    <w:rsid w:val="00A3100C"/>
    <w:rsid w:val="00A51D35"/>
    <w:rsid w:val="00A630CC"/>
    <w:rsid w:val="00AA16C6"/>
    <w:rsid w:val="00AC034B"/>
    <w:rsid w:val="00AC4C50"/>
    <w:rsid w:val="00AD0772"/>
    <w:rsid w:val="00AE5211"/>
    <w:rsid w:val="00AF2ED6"/>
    <w:rsid w:val="00AF3B3C"/>
    <w:rsid w:val="00AF45D4"/>
    <w:rsid w:val="00B11691"/>
    <w:rsid w:val="00B126BC"/>
    <w:rsid w:val="00B262C8"/>
    <w:rsid w:val="00B317DB"/>
    <w:rsid w:val="00B33144"/>
    <w:rsid w:val="00B706F5"/>
    <w:rsid w:val="00B9511D"/>
    <w:rsid w:val="00BA66F4"/>
    <w:rsid w:val="00BF1A32"/>
    <w:rsid w:val="00C0244B"/>
    <w:rsid w:val="00C72289"/>
    <w:rsid w:val="00CD0DF4"/>
    <w:rsid w:val="00CD1641"/>
    <w:rsid w:val="00CE403C"/>
    <w:rsid w:val="00CE5F65"/>
    <w:rsid w:val="00CF4C6E"/>
    <w:rsid w:val="00D07703"/>
    <w:rsid w:val="00D73ACF"/>
    <w:rsid w:val="00D82891"/>
    <w:rsid w:val="00D843ED"/>
    <w:rsid w:val="00D9399C"/>
    <w:rsid w:val="00D969A5"/>
    <w:rsid w:val="00DB133B"/>
    <w:rsid w:val="00DB6E2A"/>
    <w:rsid w:val="00DD5BDF"/>
    <w:rsid w:val="00E0473C"/>
    <w:rsid w:val="00E05C85"/>
    <w:rsid w:val="00E063CF"/>
    <w:rsid w:val="00E3326F"/>
    <w:rsid w:val="00E4796F"/>
    <w:rsid w:val="00E56CF2"/>
    <w:rsid w:val="00E67824"/>
    <w:rsid w:val="00E820FA"/>
    <w:rsid w:val="00EA2EE8"/>
    <w:rsid w:val="00EB128E"/>
    <w:rsid w:val="00EB1D83"/>
    <w:rsid w:val="00EB29A6"/>
    <w:rsid w:val="00EC4C98"/>
    <w:rsid w:val="00ED1F19"/>
    <w:rsid w:val="00F03939"/>
    <w:rsid w:val="00F31661"/>
    <w:rsid w:val="00F376EF"/>
    <w:rsid w:val="00F4708C"/>
    <w:rsid w:val="00F56F9F"/>
    <w:rsid w:val="00F701C5"/>
    <w:rsid w:val="00F7340A"/>
    <w:rsid w:val="00F76BCE"/>
    <w:rsid w:val="00F85D3C"/>
    <w:rsid w:val="00FA3129"/>
    <w:rsid w:val="00FB6489"/>
    <w:rsid w:val="00FC5852"/>
    <w:rsid w:val="00FD38DA"/>
    <w:rsid w:val="00FE5EEB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54A"/>
  <w15:chartTrackingRefBased/>
  <w15:docId w15:val="{B5445167-10E2-42AA-AFE8-24FF567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5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89"/>
  </w:style>
  <w:style w:type="paragraph" w:styleId="Footer">
    <w:name w:val="footer"/>
    <w:basedOn w:val="Normal"/>
    <w:link w:val="FooterChar"/>
    <w:uiPriority w:val="99"/>
    <w:unhideWhenUsed/>
    <w:rsid w:val="00C7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Luzar</dc:creator>
  <cp:keywords/>
  <dc:description/>
  <cp:lastModifiedBy>Salesa Nihmei</cp:lastModifiedBy>
  <cp:revision>2</cp:revision>
  <dcterms:created xsi:type="dcterms:W3CDTF">2024-09-11T01:39:00Z</dcterms:created>
  <dcterms:modified xsi:type="dcterms:W3CDTF">2024-09-11T01:39:00Z</dcterms:modified>
</cp:coreProperties>
</file>